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46798" w14:textId="21D8E353" w:rsidR="00C22F63" w:rsidRPr="00692C1E" w:rsidRDefault="00692C1E" w:rsidP="003E3254">
      <w:pPr>
        <w:ind w:left="142" w:hanging="142"/>
        <w:rPr>
          <w:b/>
          <w:bCs/>
          <w:color w:val="ED7D31" w:themeColor="accent2"/>
          <w:sz w:val="28"/>
          <w:szCs w:val="28"/>
          <w:lang w:eastAsia="en-IN" w:bidi="hi-IN"/>
        </w:rPr>
      </w:pPr>
      <w:r w:rsidRPr="00692C1E">
        <w:rPr>
          <w:b/>
          <w:bCs/>
          <w:color w:val="ED7D31" w:themeColor="accent2"/>
          <w:sz w:val="28"/>
          <w:szCs w:val="28"/>
          <w:lang w:eastAsia="en-IN" w:bidi="hi-IN"/>
        </w:rPr>
        <w:t xml:space="preserve">Non-Governmental Organizations </w:t>
      </w:r>
      <w:proofErr w:type="gramStart"/>
      <w:r w:rsidRPr="00692C1E">
        <w:rPr>
          <w:b/>
          <w:bCs/>
          <w:color w:val="ED7D31" w:themeColor="accent2"/>
          <w:sz w:val="28"/>
          <w:szCs w:val="28"/>
          <w:lang w:eastAsia="en-IN" w:bidi="hi-IN"/>
        </w:rPr>
        <w:t>And</w:t>
      </w:r>
      <w:proofErr w:type="gramEnd"/>
      <w:r w:rsidRPr="00692C1E">
        <w:rPr>
          <w:b/>
          <w:bCs/>
          <w:color w:val="ED7D31" w:themeColor="accent2"/>
          <w:sz w:val="28"/>
          <w:szCs w:val="28"/>
          <w:lang w:eastAsia="en-IN" w:bidi="hi-IN"/>
        </w:rPr>
        <w:t xml:space="preserve"> Their Impact </w:t>
      </w:r>
      <w:proofErr w:type="gramStart"/>
      <w:r w:rsidRPr="00692C1E">
        <w:rPr>
          <w:b/>
          <w:bCs/>
          <w:color w:val="ED7D31" w:themeColor="accent2"/>
          <w:sz w:val="28"/>
          <w:szCs w:val="28"/>
          <w:lang w:eastAsia="en-IN" w:bidi="hi-IN"/>
        </w:rPr>
        <w:t>On</w:t>
      </w:r>
      <w:proofErr w:type="gramEnd"/>
      <w:r w:rsidRPr="00692C1E">
        <w:rPr>
          <w:b/>
          <w:bCs/>
          <w:color w:val="ED7D31" w:themeColor="accent2"/>
          <w:sz w:val="28"/>
          <w:szCs w:val="28"/>
          <w:lang w:eastAsia="en-IN" w:bidi="hi-IN"/>
        </w:rPr>
        <w:t xml:space="preserve"> Health Outcomes </w:t>
      </w:r>
      <w:proofErr w:type="gramStart"/>
      <w:r w:rsidRPr="00692C1E">
        <w:rPr>
          <w:b/>
          <w:bCs/>
          <w:color w:val="ED7D31" w:themeColor="accent2"/>
          <w:sz w:val="28"/>
          <w:szCs w:val="28"/>
          <w:lang w:eastAsia="en-IN" w:bidi="hi-IN"/>
        </w:rPr>
        <w:t>In</w:t>
      </w:r>
      <w:proofErr w:type="gramEnd"/>
      <w:r w:rsidRPr="00692C1E">
        <w:rPr>
          <w:b/>
          <w:bCs/>
          <w:color w:val="ED7D31" w:themeColor="accent2"/>
          <w:sz w:val="28"/>
          <w:szCs w:val="28"/>
          <w:lang w:eastAsia="en-IN" w:bidi="hi-IN"/>
        </w:rPr>
        <w:t xml:space="preserve"> India</w:t>
      </w:r>
    </w:p>
    <w:p w14:paraId="4034C653" w14:textId="75E56476" w:rsidR="00E60EC9" w:rsidRPr="003E3254" w:rsidRDefault="00E60EC9" w:rsidP="003E3254">
      <w:pPr>
        <w:ind w:left="142" w:hanging="142"/>
        <w:rPr>
          <w:b/>
          <w:bCs/>
          <w:sz w:val="22"/>
          <w:szCs w:val="22"/>
          <w:lang w:eastAsia="en-IN" w:bidi="hi-IN"/>
        </w:rPr>
      </w:pPr>
    </w:p>
    <w:p w14:paraId="41A827DF" w14:textId="16535A13" w:rsidR="005D72F0" w:rsidRPr="00692C1E" w:rsidRDefault="005D72F0" w:rsidP="003E3254">
      <w:pPr>
        <w:ind w:left="142" w:hanging="142"/>
        <w:rPr>
          <w:b/>
          <w:bCs/>
          <w:sz w:val="24"/>
          <w:szCs w:val="24"/>
          <w:vertAlign w:val="superscript"/>
          <w:lang w:eastAsia="en-IN" w:bidi="hi-IN"/>
        </w:rPr>
      </w:pPr>
      <w:r w:rsidRPr="00692C1E">
        <w:rPr>
          <w:b/>
          <w:kern w:val="48"/>
          <w:sz w:val="24"/>
          <w:szCs w:val="24"/>
        </w:rPr>
        <w:t>Alok Kumar pandey</w:t>
      </w:r>
      <w:r w:rsidRPr="00692C1E">
        <w:rPr>
          <w:b/>
          <w:kern w:val="48"/>
          <w:sz w:val="24"/>
          <w:szCs w:val="24"/>
          <w:vertAlign w:val="superscript"/>
        </w:rPr>
        <w:t>1*</w:t>
      </w:r>
      <w:r w:rsidRPr="00692C1E">
        <w:rPr>
          <w:b/>
          <w:kern w:val="48"/>
          <w:sz w:val="24"/>
          <w:szCs w:val="24"/>
        </w:rPr>
        <w:t>, Prof o p singh</w:t>
      </w:r>
      <w:r w:rsidRPr="00692C1E">
        <w:rPr>
          <w:b/>
          <w:kern w:val="48"/>
          <w:sz w:val="24"/>
          <w:szCs w:val="24"/>
          <w:vertAlign w:val="superscript"/>
        </w:rPr>
        <w:t>2</w:t>
      </w:r>
    </w:p>
    <w:p w14:paraId="4DF62A40" w14:textId="77777777" w:rsidR="005D72F0" w:rsidRPr="00692C1E" w:rsidRDefault="005D72F0" w:rsidP="003E3254">
      <w:pPr>
        <w:ind w:left="142" w:hanging="142"/>
        <w:rPr>
          <w:kern w:val="48"/>
          <w:sz w:val="24"/>
          <w:szCs w:val="24"/>
        </w:rPr>
      </w:pPr>
    </w:p>
    <w:p w14:paraId="1F8C349A" w14:textId="56A5419B" w:rsidR="00E60EC9" w:rsidRPr="00692C1E" w:rsidRDefault="005D72F0" w:rsidP="00692C1E">
      <w:pPr>
        <w:ind w:left="432"/>
        <w:jc w:val="left"/>
        <w:rPr>
          <w:i/>
          <w:iCs/>
          <w:sz w:val="22"/>
          <w:szCs w:val="22"/>
          <w:lang w:eastAsia="en-IN" w:bidi="hi-IN"/>
        </w:rPr>
      </w:pPr>
      <w:r w:rsidRPr="00692C1E">
        <w:rPr>
          <w:i/>
          <w:iCs/>
          <w:kern w:val="48"/>
          <w:sz w:val="22"/>
          <w:szCs w:val="22"/>
          <w:vertAlign w:val="superscript"/>
        </w:rPr>
        <w:t>1*</w:t>
      </w:r>
      <w:r w:rsidR="00692C1E" w:rsidRPr="00692C1E">
        <w:rPr>
          <w:i/>
          <w:iCs/>
          <w:kern w:val="48"/>
          <w:sz w:val="22"/>
          <w:szCs w:val="22"/>
        </w:rPr>
        <w:t>D</w:t>
      </w:r>
      <w:r w:rsidR="00E60EC9" w:rsidRPr="00692C1E">
        <w:rPr>
          <w:i/>
          <w:iCs/>
          <w:kern w:val="48"/>
          <w:sz w:val="22"/>
          <w:szCs w:val="22"/>
        </w:rPr>
        <w:t xml:space="preserve">epartment of </w:t>
      </w:r>
      <w:proofErr w:type="spellStart"/>
      <w:r w:rsidR="00E60EC9" w:rsidRPr="00692C1E">
        <w:rPr>
          <w:i/>
          <w:iCs/>
          <w:kern w:val="48"/>
          <w:sz w:val="22"/>
          <w:szCs w:val="22"/>
        </w:rPr>
        <w:t>Kayachikitsa</w:t>
      </w:r>
      <w:proofErr w:type="spellEnd"/>
      <w:r w:rsidR="00E60EC9" w:rsidRPr="00692C1E">
        <w:rPr>
          <w:i/>
          <w:iCs/>
          <w:kern w:val="48"/>
          <w:sz w:val="22"/>
          <w:szCs w:val="22"/>
        </w:rPr>
        <w:t xml:space="preserve">, faculty of </w:t>
      </w:r>
      <w:proofErr w:type="spellStart"/>
      <w:proofErr w:type="gramStart"/>
      <w:r w:rsidR="00E60EC9" w:rsidRPr="00692C1E">
        <w:rPr>
          <w:i/>
          <w:iCs/>
          <w:kern w:val="48"/>
          <w:sz w:val="22"/>
          <w:szCs w:val="22"/>
        </w:rPr>
        <w:t>Ayurveda,Institute</w:t>
      </w:r>
      <w:proofErr w:type="spellEnd"/>
      <w:proofErr w:type="gramEnd"/>
      <w:r w:rsidR="00E60EC9" w:rsidRPr="00692C1E">
        <w:rPr>
          <w:i/>
          <w:iCs/>
          <w:kern w:val="48"/>
          <w:sz w:val="22"/>
          <w:szCs w:val="22"/>
        </w:rPr>
        <w:t xml:space="preserve"> of medical sciences, Banaras Hindu University Varanasi Uttar </w:t>
      </w:r>
      <w:proofErr w:type="spellStart"/>
      <w:r w:rsidR="00E60EC9" w:rsidRPr="00692C1E">
        <w:rPr>
          <w:i/>
          <w:iCs/>
          <w:kern w:val="48"/>
          <w:sz w:val="22"/>
          <w:szCs w:val="22"/>
        </w:rPr>
        <w:t>pradesh</w:t>
      </w:r>
      <w:proofErr w:type="spellEnd"/>
      <w:r w:rsidR="00E60EC9" w:rsidRPr="00692C1E">
        <w:rPr>
          <w:i/>
          <w:iCs/>
          <w:kern w:val="48"/>
          <w:sz w:val="22"/>
          <w:szCs w:val="22"/>
        </w:rPr>
        <w:t xml:space="preserve"> India</w:t>
      </w:r>
    </w:p>
    <w:p w14:paraId="14DC6BFD" w14:textId="1CD2BC8A" w:rsidR="005D72F0" w:rsidRPr="00692C1E" w:rsidRDefault="005D72F0" w:rsidP="00692C1E">
      <w:pPr>
        <w:ind w:left="432"/>
        <w:jc w:val="left"/>
        <w:rPr>
          <w:i/>
          <w:iCs/>
          <w:kern w:val="48"/>
          <w:sz w:val="22"/>
          <w:szCs w:val="22"/>
        </w:rPr>
      </w:pPr>
      <w:r w:rsidRPr="00692C1E">
        <w:rPr>
          <w:i/>
          <w:iCs/>
          <w:kern w:val="48"/>
          <w:sz w:val="22"/>
          <w:szCs w:val="22"/>
          <w:vertAlign w:val="superscript"/>
        </w:rPr>
        <w:t>2</w:t>
      </w:r>
      <w:r w:rsidR="00E60EC9" w:rsidRPr="00692C1E">
        <w:rPr>
          <w:i/>
          <w:iCs/>
          <w:kern w:val="48"/>
          <w:sz w:val="22"/>
          <w:szCs w:val="22"/>
        </w:rPr>
        <w:t xml:space="preserve">Professor, Department of </w:t>
      </w:r>
      <w:proofErr w:type="spellStart"/>
      <w:proofErr w:type="gramStart"/>
      <w:r w:rsidR="00E60EC9" w:rsidRPr="00692C1E">
        <w:rPr>
          <w:i/>
          <w:iCs/>
          <w:kern w:val="48"/>
          <w:sz w:val="22"/>
          <w:szCs w:val="22"/>
        </w:rPr>
        <w:t>Kayachikitsa</w:t>
      </w:r>
      <w:proofErr w:type="spellEnd"/>
      <w:r w:rsidR="00E60EC9" w:rsidRPr="00692C1E">
        <w:rPr>
          <w:i/>
          <w:iCs/>
          <w:kern w:val="48"/>
          <w:sz w:val="22"/>
          <w:szCs w:val="22"/>
        </w:rPr>
        <w:t>,  faculty</w:t>
      </w:r>
      <w:proofErr w:type="gramEnd"/>
      <w:r w:rsidR="00E60EC9" w:rsidRPr="00692C1E">
        <w:rPr>
          <w:i/>
          <w:iCs/>
          <w:kern w:val="48"/>
          <w:sz w:val="22"/>
          <w:szCs w:val="22"/>
        </w:rPr>
        <w:t xml:space="preserve"> of </w:t>
      </w:r>
      <w:proofErr w:type="gramStart"/>
      <w:r w:rsidR="00E60EC9" w:rsidRPr="00692C1E">
        <w:rPr>
          <w:i/>
          <w:iCs/>
          <w:kern w:val="48"/>
          <w:sz w:val="22"/>
          <w:szCs w:val="22"/>
        </w:rPr>
        <w:t>Ayurveda ,Institute</w:t>
      </w:r>
      <w:proofErr w:type="gramEnd"/>
      <w:r w:rsidR="00E60EC9" w:rsidRPr="00692C1E">
        <w:rPr>
          <w:i/>
          <w:iCs/>
          <w:kern w:val="48"/>
          <w:sz w:val="22"/>
          <w:szCs w:val="22"/>
        </w:rPr>
        <w:t xml:space="preserve"> of medical sciences, Banaras Hindu </w:t>
      </w:r>
      <w:proofErr w:type="gramStart"/>
      <w:r w:rsidR="00E60EC9" w:rsidRPr="00692C1E">
        <w:rPr>
          <w:i/>
          <w:iCs/>
          <w:kern w:val="48"/>
          <w:sz w:val="22"/>
          <w:szCs w:val="22"/>
        </w:rPr>
        <w:t>University ,Varanasi</w:t>
      </w:r>
      <w:proofErr w:type="gramEnd"/>
    </w:p>
    <w:p w14:paraId="39519A21" w14:textId="64C51059" w:rsidR="005D72F0" w:rsidRPr="00692C1E" w:rsidRDefault="005D72F0" w:rsidP="00692C1E">
      <w:pPr>
        <w:ind w:left="574" w:hanging="142"/>
        <w:jc w:val="left"/>
        <w:rPr>
          <w:i/>
          <w:iCs/>
          <w:kern w:val="48"/>
          <w:sz w:val="22"/>
          <w:szCs w:val="22"/>
          <w:lang w:val="en-IN"/>
        </w:rPr>
      </w:pPr>
      <w:r w:rsidRPr="00692C1E">
        <w:rPr>
          <w:i/>
          <w:iCs/>
          <w:kern w:val="48"/>
          <w:sz w:val="22"/>
          <w:szCs w:val="22"/>
          <w:lang w:val="en-IN"/>
        </w:rPr>
        <w:t>*Corresponding Author:</w:t>
      </w:r>
      <w:r w:rsidRPr="00692C1E">
        <w:rPr>
          <w:i/>
          <w:iCs/>
          <w:kern w:val="48"/>
          <w:sz w:val="22"/>
          <w:szCs w:val="22"/>
        </w:rPr>
        <w:t xml:space="preserve"> Alok Kumar </w:t>
      </w:r>
      <w:proofErr w:type="spellStart"/>
      <w:r w:rsidRPr="00692C1E">
        <w:rPr>
          <w:i/>
          <w:iCs/>
          <w:kern w:val="48"/>
          <w:sz w:val="22"/>
          <w:szCs w:val="22"/>
        </w:rPr>
        <w:t>pandey</w:t>
      </w:r>
      <w:proofErr w:type="spellEnd"/>
    </w:p>
    <w:p w14:paraId="2B2D1BCA" w14:textId="329CA7DE" w:rsidR="005D72F0" w:rsidRPr="00692C1E" w:rsidRDefault="005D72F0" w:rsidP="00692C1E">
      <w:pPr>
        <w:ind w:left="574" w:hanging="142"/>
        <w:jc w:val="left"/>
        <w:rPr>
          <w:i/>
          <w:iCs/>
          <w:kern w:val="48"/>
          <w:sz w:val="22"/>
          <w:szCs w:val="22"/>
          <w:lang w:val="en-IN"/>
        </w:rPr>
      </w:pPr>
      <w:r w:rsidRPr="00692C1E">
        <w:rPr>
          <w:i/>
          <w:iCs/>
          <w:kern w:val="48"/>
          <w:sz w:val="22"/>
          <w:szCs w:val="22"/>
          <w:lang w:val="en-IN"/>
        </w:rPr>
        <w:t>*</w:t>
      </w:r>
      <w:r w:rsidR="00E60EC9" w:rsidRPr="00692C1E">
        <w:rPr>
          <w:i/>
          <w:iCs/>
          <w:kern w:val="48"/>
          <w:sz w:val="22"/>
          <w:szCs w:val="22"/>
          <w:lang w:val="en-IN"/>
        </w:rPr>
        <w:t xml:space="preserve">E-mail: </w:t>
      </w:r>
      <w:hyperlink r:id="rId7" w:history="1">
        <w:r w:rsidRPr="00692C1E">
          <w:rPr>
            <w:rStyle w:val="Hyperlink"/>
            <w:i/>
            <w:iCs/>
            <w:color w:val="auto"/>
            <w:kern w:val="48"/>
            <w:sz w:val="22"/>
            <w:szCs w:val="22"/>
            <w:u w:val="none"/>
            <w:lang w:val="en-IN"/>
          </w:rPr>
          <w:t>alok52577@gmail.com</w:t>
        </w:r>
      </w:hyperlink>
    </w:p>
    <w:p w14:paraId="387A9073" w14:textId="77777777" w:rsidR="005D72F0" w:rsidRPr="003E3254" w:rsidRDefault="005D72F0" w:rsidP="003E3254">
      <w:pPr>
        <w:ind w:left="142" w:hanging="142"/>
        <w:jc w:val="both"/>
        <w:rPr>
          <w:b/>
          <w:bCs/>
          <w:sz w:val="22"/>
          <w:szCs w:val="22"/>
        </w:rPr>
      </w:pPr>
    </w:p>
    <w:tbl>
      <w:tblPr>
        <w:tblStyle w:val="TableGrid"/>
        <w:tblW w:w="9640" w:type="dxa"/>
        <w:jc w:val="center"/>
        <w:tblInd w:w="0" w:type="dxa"/>
        <w:shd w:val="clear" w:color="auto" w:fill="FABF8F"/>
        <w:tblCellMar>
          <w:top w:w="13" w:type="dxa"/>
          <w:right w:w="147" w:type="dxa"/>
        </w:tblCellMar>
        <w:tblLook w:val="04A0" w:firstRow="1" w:lastRow="0" w:firstColumn="1" w:lastColumn="0" w:noHBand="0" w:noVBand="1"/>
      </w:tblPr>
      <w:tblGrid>
        <w:gridCol w:w="2127"/>
        <w:gridCol w:w="7513"/>
      </w:tblGrid>
      <w:tr w:rsidR="003E3254" w:rsidRPr="003E3254" w14:paraId="34D63921" w14:textId="77777777" w:rsidTr="00692C1E">
        <w:trPr>
          <w:trHeight w:val="2726"/>
          <w:jc w:val="center"/>
        </w:trPr>
        <w:tc>
          <w:tcPr>
            <w:tcW w:w="2127" w:type="dxa"/>
            <w:tcBorders>
              <w:top w:val="single" w:sz="4" w:space="0" w:color="000000"/>
              <w:left w:val="nil"/>
              <w:bottom w:val="single" w:sz="4" w:space="0" w:color="000000"/>
              <w:right w:val="nil"/>
            </w:tcBorders>
            <w:shd w:val="clear" w:color="auto" w:fill="FBE4D5" w:themeFill="accent2" w:themeFillTint="33"/>
          </w:tcPr>
          <w:p w14:paraId="4213C2C8" w14:textId="23B56059" w:rsidR="005D72F0" w:rsidRPr="00692C1E" w:rsidRDefault="005D72F0" w:rsidP="003E3254">
            <w:pPr>
              <w:ind w:right="37"/>
              <w:jc w:val="both"/>
              <w:rPr>
                <w:rFonts w:ascii="Aptos" w:hAnsi="Aptos"/>
                <w:b/>
                <w:sz w:val="22"/>
                <w:szCs w:val="22"/>
              </w:rPr>
            </w:pPr>
            <w:r w:rsidRPr="00692C1E">
              <w:rPr>
                <w:rFonts w:ascii="Aptos" w:hAnsi="Aptos"/>
                <w:b/>
                <w:sz w:val="22"/>
                <w:szCs w:val="22"/>
              </w:rPr>
              <w:t>KEYWORDS</w:t>
            </w:r>
            <w:r w:rsidR="00EC154E" w:rsidRPr="00692C1E">
              <w:rPr>
                <w:rFonts w:ascii="Aptos" w:hAnsi="Aptos"/>
                <w:b/>
                <w:sz w:val="22"/>
                <w:szCs w:val="22"/>
              </w:rPr>
              <w:t xml:space="preserve"> </w:t>
            </w:r>
          </w:p>
          <w:p w14:paraId="67339117" w14:textId="77777777" w:rsidR="00692C1E" w:rsidRPr="003E3254" w:rsidRDefault="00692C1E" w:rsidP="003E3254">
            <w:pPr>
              <w:ind w:right="37"/>
              <w:jc w:val="both"/>
              <w:rPr>
                <w:sz w:val="22"/>
                <w:szCs w:val="22"/>
              </w:rPr>
            </w:pPr>
          </w:p>
          <w:p w14:paraId="0B243D97" w14:textId="5A9F6349" w:rsidR="005D72F0" w:rsidRPr="003E3254" w:rsidRDefault="005D72F0" w:rsidP="00692C1E">
            <w:pPr>
              <w:ind w:right="37"/>
              <w:jc w:val="left"/>
              <w:rPr>
                <w:sz w:val="22"/>
                <w:szCs w:val="22"/>
              </w:rPr>
            </w:pPr>
            <w:r w:rsidRPr="003E3254">
              <w:rPr>
                <w:sz w:val="22"/>
                <w:szCs w:val="22"/>
              </w:rPr>
              <w:t>Non-Governmental Organizations (NGOs), Public Health, Health Outcomes, Community Health, Health Access, Healthcare Delivery</w:t>
            </w:r>
          </w:p>
        </w:tc>
        <w:tc>
          <w:tcPr>
            <w:tcW w:w="7513" w:type="dxa"/>
            <w:tcBorders>
              <w:top w:val="single" w:sz="4" w:space="0" w:color="000000"/>
              <w:left w:val="nil"/>
              <w:bottom w:val="single" w:sz="4" w:space="0" w:color="000000"/>
              <w:right w:val="nil"/>
            </w:tcBorders>
            <w:shd w:val="clear" w:color="auto" w:fill="FBE4D5" w:themeFill="accent2" w:themeFillTint="33"/>
          </w:tcPr>
          <w:p w14:paraId="24DD18D0" w14:textId="4BFCE6E6" w:rsidR="00692C1E" w:rsidRPr="00692C1E" w:rsidRDefault="00EC154E" w:rsidP="003E3254">
            <w:pPr>
              <w:pStyle w:val="NoSpacing"/>
              <w:ind w:left="142" w:hanging="142"/>
              <w:jc w:val="both"/>
              <w:rPr>
                <w:rFonts w:ascii="Aptos" w:hAnsi="Aptos" w:cs="Times New Roman"/>
                <w:b/>
                <w:bCs/>
                <w:sz w:val="22"/>
                <w:szCs w:val="22"/>
              </w:rPr>
            </w:pPr>
            <w:r w:rsidRPr="00692C1E">
              <w:rPr>
                <w:rFonts w:ascii="Aptos" w:hAnsi="Aptos" w:cs="Times New Roman"/>
                <w:b/>
                <w:bCs/>
                <w:sz w:val="22"/>
                <w:szCs w:val="22"/>
              </w:rPr>
              <w:t xml:space="preserve">  </w:t>
            </w:r>
            <w:r w:rsidR="00692C1E" w:rsidRPr="00692C1E">
              <w:rPr>
                <w:rFonts w:ascii="Aptos" w:hAnsi="Aptos" w:cs="Times New Roman"/>
                <w:b/>
                <w:bCs/>
                <w:sz w:val="22"/>
                <w:szCs w:val="22"/>
              </w:rPr>
              <w:t xml:space="preserve">INTRODUCTION </w:t>
            </w:r>
          </w:p>
          <w:p w14:paraId="7DEFB1FC" w14:textId="77777777" w:rsidR="00692C1E" w:rsidRPr="00692C1E" w:rsidRDefault="00692C1E" w:rsidP="003E3254">
            <w:pPr>
              <w:pStyle w:val="NoSpacing"/>
              <w:ind w:left="142" w:hanging="142"/>
              <w:jc w:val="both"/>
              <w:rPr>
                <w:rFonts w:ascii="Aptos" w:hAnsi="Aptos" w:cs="Times New Roman"/>
                <w:b/>
                <w:bCs/>
                <w:sz w:val="22"/>
                <w:szCs w:val="22"/>
              </w:rPr>
            </w:pPr>
          </w:p>
          <w:p w14:paraId="055F51EA" w14:textId="2999E689" w:rsidR="005D72F0" w:rsidRPr="003E3254" w:rsidRDefault="00EC154E" w:rsidP="003E3254">
            <w:pPr>
              <w:pStyle w:val="NoSpacing"/>
              <w:ind w:left="142" w:hanging="142"/>
              <w:jc w:val="both"/>
              <w:rPr>
                <w:rFonts w:ascii="Times New Roman" w:hAnsi="Times New Roman" w:cs="Times New Roman"/>
                <w:sz w:val="22"/>
                <w:szCs w:val="22"/>
              </w:rPr>
            </w:pPr>
            <w:r w:rsidRPr="003E3254">
              <w:rPr>
                <w:rFonts w:ascii="Times New Roman" w:hAnsi="Times New Roman" w:cs="Times New Roman"/>
                <w:sz w:val="22"/>
                <w:szCs w:val="22"/>
              </w:rPr>
              <w:t xml:space="preserve"> </w:t>
            </w:r>
            <w:r w:rsidR="00692C1E">
              <w:rPr>
                <w:rFonts w:ascii="Times New Roman" w:hAnsi="Times New Roman" w:cs="Times New Roman"/>
                <w:sz w:val="22"/>
                <w:szCs w:val="22"/>
              </w:rPr>
              <w:t xml:space="preserve">  </w:t>
            </w:r>
            <w:r w:rsidR="005D72F0" w:rsidRPr="003E3254">
              <w:rPr>
                <w:rFonts w:ascii="Times New Roman" w:hAnsi="Times New Roman" w:cs="Times New Roman"/>
                <w:sz w:val="22"/>
                <w:szCs w:val="22"/>
              </w:rPr>
              <w:t xml:space="preserve">India's healthcare system faces persistent challenges, including limited access to quality services, high disease burden, and significant rural-urban disparities. In this complex landscape, Non-Governmental Organizations (NGOs) have emerged as vital contributors to public health, especially in underserved and marginalized communities. This study explores the multifaceted role of NGOs in improving health outcomes across India, highlighting their contributions in areas such as maternal and child health, disease prevention, health education, sanitation, and mental health services. Employing a mixed-methods approach, the research draws on secondary data, case studies, and comparative analysis of key health indicators to evaluate the effectiveness and reach of NGO interventions. The findings suggest that NGOs not only bridge critical gaps in healthcare delivery but also foster community participation, promote </w:t>
            </w:r>
            <w:proofErr w:type="spellStart"/>
            <w:r w:rsidR="005D72F0" w:rsidRPr="003E3254">
              <w:rPr>
                <w:rFonts w:ascii="Times New Roman" w:hAnsi="Times New Roman" w:cs="Times New Roman"/>
                <w:sz w:val="22"/>
                <w:szCs w:val="22"/>
              </w:rPr>
              <w:t>behavioural</w:t>
            </w:r>
            <w:proofErr w:type="spellEnd"/>
            <w:r w:rsidR="005D72F0" w:rsidRPr="003E3254">
              <w:rPr>
                <w:rFonts w:ascii="Times New Roman" w:hAnsi="Times New Roman" w:cs="Times New Roman"/>
                <w:sz w:val="22"/>
                <w:szCs w:val="22"/>
              </w:rPr>
              <w:t xml:space="preserve"> change, and complement government health initiatives. However, limitations related to scalability, funding, and policy alignment remain. This paper underscores the importance of integrating NGOs more effectively into the national health framework to achieve sustainable and equitable healthcare outcomes.</w:t>
            </w:r>
            <w:bookmarkStart w:id="0" w:name="_dopfthuhrd1" w:colFirst="0" w:colLast="0"/>
            <w:bookmarkEnd w:id="0"/>
          </w:p>
        </w:tc>
      </w:tr>
    </w:tbl>
    <w:p w14:paraId="14708557" w14:textId="77777777" w:rsidR="005D72F0" w:rsidRPr="003E3254" w:rsidRDefault="005D72F0" w:rsidP="003E3254">
      <w:pPr>
        <w:ind w:left="142" w:hanging="142"/>
        <w:jc w:val="both"/>
        <w:rPr>
          <w:b/>
          <w:bCs/>
          <w:sz w:val="22"/>
          <w:szCs w:val="22"/>
        </w:rPr>
      </w:pPr>
    </w:p>
    <w:p w14:paraId="603D3262" w14:textId="77777777" w:rsidR="00C22F63" w:rsidRPr="003E3254" w:rsidRDefault="00C22F63" w:rsidP="003E3254">
      <w:pPr>
        <w:jc w:val="both"/>
        <w:rPr>
          <w:sz w:val="22"/>
          <w:szCs w:val="22"/>
        </w:rPr>
      </w:pPr>
      <w:r w:rsidRPr="003E3254">
        <w:rPr>
          <w:b/>
          <w:sz w:val="22"/>
          <w:szCs w:val="22"/>
        </w:rPr>
        <w:t>I</w:t>
      </w:r>
      <w:r w:rsidRPr="003E3254">
        <w:rPr>
          <w:sz w:val="22"/>
          <w:szCs w:val="22"/>
        </w:rPr>
        <w:t xml:space="preserve">. </w:t>
      </w:r>
      <w:r w:rsidRPr="003E3254">
        <w:rPr>
          <w:b/>
          <w:bCs/>
          <w:sz w:val="22"/>
          <w:szCs w:val="22"/>
        </w:rPr>
        <w:t>Introduction</w:t>
      </w:r>
    </w:p>
    <w:p w14:paraId="7D673A5C" w14:textId="77777777" w:rsidR="00F05F58" w:rsidRPr="003E3254" w:rsidRDefault="00C22F63" w:rsidP="003E3254">
      <w:pPr>
        <w:pStyle w:val="NormalWeb"/>
        <w:spacing w:before="0" w:beforeAutospacing="0" w:after="0" w:afterAutospacing="0"/>
        <w:jc w:val="both"/>
        <w:rPr>
          <w:sz w:val="22"/>
          <w:szCs w:val="22"/>
        </w:rPr>
      </w:pPr>
      <w:r w:rsidRPr="003E3254">
        <w:rPr>
          <w:sz w:val="22"/>
          <w:szCs w:val="22"/>
        </w:rPr>
        <w:t>India, the world’s most populous democracy, continues to grapple with a multitude of healthcare challenges that stem from its socio-economic disparities, overburdened public health infrastructure, and vast geographic diversity</w:t>
      </w:r>
      <w:r w:rsidRPr="003E3254">
        <w:rPr>
          <w:sz w:val="22"/>
          <w:szCs w:val="22"/>
          <w:vertAlign w:val="superscript"/>
        </w:rPr>
        <w:t>1</w:t>
      </w:r>
      <w:r w:rsidRPr="003E3254">
        <w:rPr>
          <w:sz w:val="22"/>
          <w:szCs w:val="22"/>
        </w:rPr>
        <w:t xml:space="preserve">. </w:t>
      </w:r>
      <w:r w:rsidRPr="003E3254">
        <w:rPr>
          <w:rStyle w:val="Strong"/>
          <w:rFonts w:eastAsia="SimSun"/>
          <w:b w:val="0"/>
          <w:bCs w:val="0"/>
          <w:sz w:val="22"/>
          <w:szCs w:val="22"/>
        </w:rPr>
        <w:t>Healthcare access</w:t>
      </w:r>
      <w:r w:rsidRPr="003E3254">
        <w:rPr>
          <w:b/>
          <w:bCs/>
          <w:sz w:val="22"/>
          <w:szCs w:val="22"/>
        </w:rPr>
        <w:t xml:space="preserve">, </w:t>
      </w:r>
      <w:r w:rsidRPr="003E3254">
        <w:rPr>
          <w:rStyle w:val="Strong"/>
          <w:rFonts w:eastAsia="SimSun"/>
          <w:b w:val="0"/>
          <w:bCs w:val="0"/>
          <w:sz w:val="22"/>
          <w:szCs w:val="22"/>
        </w:rPr>
        <w:t>quality of medical services</w:t>
      </w:r>
      <w:r w:rsidRPr="003E3254">
        <w:rPr>
          <w:b/>
          <w:bCs/>
          <w:sz w:val="22"/>
          <w:szCs w:val="22"/>
        </w:rPr>
        <w:t xml:space="preserve">, </w:t>
      </w:r>
      <w:r w:rsidRPr="003E3254">
        <w:rPr>
          <w:sz w:val="22"/>
          <w:szCs w:val="22"/>
        </w:rPr>
        <w:t>and</w:t>
      </w:r>
      <w:r w:rsidRPr="003E3254">
        <w:rPr>
          <w:b/>
          <w:bCs/>
          <w:sz w:val="22"/>
          <w:szCs w:val="22"/>
        </w:rPr>
        <w:t xml:space="preserve"> </w:t>
      </w:r>
      <w:r w:rsidRPr="003E3254">
        <w:rPr>
          <w:rStyle w:val="Strong"/>
          <w:rFonts w:eastAsia="SimSun"/>
          <w:b w:val="0"/>
          <w:bCs w:val="0"/>
          <w:sz w:val="22"/>
          <w:szCs w:val="22"/>
        </w:rPr>
        <w:t>health</w:t>
      </w:r>
      <w:r w:rsidRPr="003E3254">
        <w:rPr>
          <w:rStyle w:val="Strong"/>
          <w:rFonts w:eastAsia="SimSun"/>
          <w:sz w:val="22"/>
          <w:szCs w:val="22"/>
        </w:rPr>
        <w:t xml:space="preserve"> </w:t>
      </w:r>
      <w:r w:rsidRPr="003E3254">
        <w:rPr>
          <w:rStyle w:val="Strong"/>
          <w:rFonts w:eastAsia="SimSun"/>
          <w:b w:val="0"/>
          <w:bCs w:val="0"/>
          <w:sz w:val="22"/>
          <w:szCs w:val="22"/>
        </w:rPr>
        <w:t>equity</w:t>
      </w:r>
      <w:r w:rsidRPr="003E3254">
        <w:rPr>
          <w:sz w:val="22"/>
          <w:szCs w:val="22"/>
        </w:rPr>
        <w:t xml:space="preserve"> remain significant concerns, particularly in rural and tribal regions where government outreach is limited</w:t>
      </w:r>
      <w:r w:rsidRPr="003E3254">
        <w:rPr>
          <w:sz w:val="22"/>
          <w:szCs w:val="22"/>
          <w:vertAlign w:val="superscript"/>
        </w:rPr>
        <w:t>2</w:t>
      </w:r>
      <w:r w:rsidRPr="003E3254">
        <w:rPr>
          <w:sz w:val="22"/>
          <w:szCs w:val="22"/>
        </w:rPr>
        <w:t xml:space="preserve">. Despite progress under national programs such as the </w:t>
      </w:r>
      <w:r w:rsidRPr="003E3254">
        <w:rPr>
          <w:rStyle w:val="Strong"/>
          <w:rFonts w:eastAsia="SimSun"/>
          <w:b w:val="0"/>
          <w:bCs w:val="0"/>
          <w:sz w:val="22"/>
          <w:szCs w:val="22"/>
        </w:rPr>
        <w:t>National Health Mission (NHM)</w:t>
      </w:r>
      <w:r w:rsidRPr="003E3254">
        <w:rPr>
          <w:b/>
          <w:bCs/>
          <w:sz w:val="22"/>
          <w:szCs w:val="22"/>
        </w:rPr>
        <w:t xml:space="preserve"> </w:t>
      </w:r>
      <w:r w:rsidRPr="003E3254">
        <w:rPr>
          <w:sz w:val="22"/>
          <w:szCs w:val="22"/>
        </w:rPr>
        <w:t>and</w:t>
      </w:r>
      <w:r w:rsidRPr="003E3254">
        <w:rPr>
          <w:b/>
          <w:bCs/>
          <w:sz w:val="22"/>
          <w:szCs w:val="22"/>
        </w:rPr>
        <w:t xml:space="preserve"> </w:t>
      </w:r>
      <w:r w:rsidRPr="003E3254">
        <w:rPr>
          <w:rStyle w:val="Strong"/>
          <w:rFonts w:eastAsia="SimSun"/>
          <w:b w:val="0"/>
          <w:bCs w:val="0"/>
          <w:sz w:val="22"/>
          <w:szCs w:val="22"/>
        </w:rPr>
        <w:t>Ayushman Bharat</w:t>
      </w:r>
      <w:r w:rsidRPr="003E3254">
        <w:rPr>
          <w:sz w:val="22"/>
          <w:szCs w:val="22"/>
        </w:rPr>
        <w:t xml:space="preserve">, large segments of the population still face issues such as </w:t>
      </w:r>
      <w:r w:rsidRPr="003E3254">
        <w:rPr>
          <w:rStyle w:val="Strong"/>
          <w:rFonts w:eastAsia="SimSun"/>
          <w:b w:val="0"/>
          <w:bCs w:val="0"/>
          <w:sz w:val="22"/>
          <w:szCs w:val="22"/>
        </w:rPr>
        <w:t>maternal and child mortality</w:t>
      </w:r>
      <w:r w:rsidRPr="003E3254">
        <w:rPr>
          <w:b/>
          <w:bCs/>
          <w:sz w:val="22"/>
          <w:szCs w:val="22"/>
        </w:rPr>
        <w:t xml:space="preserve">, </w:t>
      </w:r>
      <w:r w:rsidRPr="003E3254">
        <w:rPr>
          <w:rStyle w:val="Strong"/>
          <w:rFonts w:eastAsia="SimSun"/>
          <w:b w:val="0"/>
          <w:bCs w:val="0"/>
          <w:sz w:val="22"/>
          <w:szCs w:val="22"/>
        </w:rPr>
        <w:t>malnutrition</w:t>
      </w:r>
      <w:r w:rsidRPr="003E3254">
        <w:rPr>
          <w:b/>
          <w:bCs/>
          <w:sz w:val="22"/>
          <w:szCs w:val="22"/>
        </w:rPr>
        <w:t xml:space="preserve">, </w:t>
      </w:r>
      <w:r w:rsidRPr="003E3254">
        <w:rPr>
          <w:rStyle w:val="Strong"/>
          <w:rFonts w:eastAsia="SimSun"/>
          <w:b w:val="0"/>
          <w:bCs w:val="0"/>
          <w:sz w:val="22"/>
          <w:szCs w:val="22"/>
        </w:rPr>
        <w:t>infectious diseases</w:t>
      </w:r>
      <w:r w:rsidRPr="003E3254">
        <w:rPr>
          <w:rStyle w:val="Strong"/>
          <w:rFonts w:eastAsia="SimSun"/>
          <w:b w:val="0"/>
          <w:bCs w:val="0"/>
          <w:sz w:val="22"/>
          <w:szCs w:val="22"/>
          <w:vertAlign w:val="superscript"/>
        </w:rPr>
        <w:t>3</w:t>
      </w:r>
      <w:r w:rsidRPr="003E3254">
        <w:rPr>
          <w:sz w:val="22"/>
          <w:szCs w:val="22"/>
        </w:rPr>
        <w:t xml:space="preserve"> (like tuberculosis and malaria), and rising cases of </w:t>
      </w:r>
      <w:r w:rsidRPr="003E3254">
        <w:rPr>
          <w:rStyle w:val="Strong"/>
          <w:rFonts w:eastAsia="SimSun"/>
          <w:b w:val="0"/>
          <w:bCs w:val="0"/>
          <w:sz w:val="22"/>
          <w:szCs w:val="22"/>
        </w:rPr>
        <w:t>non-communicable diseases (NCDs)</w:t>
      </w:r>
      <w:r w:rsidRPr="003E3254">
        <w:rPr>
          <w:b/>
          <w:bCs/>
          <w:sz w:val="22"/>
          <w:szCs w:val="22"/>
        </w:rPr>
        <w:t xml:space="preserve"> </w:t>
      </w:r>
      <w:r w:rsidRPr="003E3254">
        <w:rPr>
          <w:sz w:val="22"/>
          <w:szCs w:val="22"/>
        </w:rPr>
        <w:t>such as diabetes and cardiovascular ailments.</w:t>
      </w:r>
      <w:r w:rsidR="005D615A" w:rsidRPr="003E3254">
        <w:rPr>
          <w:sz w:val="22"/>
          <w:szCs w:val="22"/>
        </w:rPr>
        <w:t xml:space="preserve"> </w:t>
      </w:r>
      <w:r w:rsidRPr="003E3254">
        <w:rPr>
          <w:sz w:val="22"/>
          <w:szCs w:val="22"/>
        </w:rPr>
        <w:t xml:space="preserve">In this context, </w:t>
      </w:r>
      <w:r w:rsidRPr="003E3254">
        <w:rPr>
          <w:rStyle w:val="Strong"/>
          <w:rFonts w:eastAsia="SimSun"/>
          <w:b w:val="0"/>
          <w:bCs w:val="0"/>
          <w:sz w:val="22"/>
          <w:szCs w:val="22"/>
        </w:rPr>
        <w:t>Non-Governmental Organizations (NGOs)</w:t>
      </w:r>
      <w:r w:rsidRPr="003E3254">
        <w:rPr>
          <w:sz w:val="22"/>
          <w:szCs w:val="22"/>
        </w:rPr>
        <w:t xml:space="preserve"> have emerged as pivotal players in supplementing public health efforts. These civil society actors, often operating independently or in collaboration with government agencies, play a crucial role in addressing </w:t>
      </w:r>
      <w:r w:rsidRPr="003E3254">
        <w:rPr>
          <w:rStyle w:val="Strong"/>
          <w:rFonts w:eastAsia="SimSun"/>
          <w:b w:val="0"/>
          <w:bCs w:val="0"/>
          <w:sz w:val="22"/>
          <w:szCs w:val="22"/>
        </w:rPr>
        <w:t>healthcare gaps</w:t>
      </w:r>
      <w:r w:rsidRPr="003E3254">
        <w:rPr>
          <w:b/>
          <w:bCs/>
          <w:sz w:val="22"/>
          <w:szCs w:val="22"/>
        </w:rPr>
        <w:t xml:space="preserve">, </w:t>
      </w:r>
      <w:r w:rsidRPr="003E3254">
        <w:rPr>
          <w:sz w:val="22"/>
          <w:szCs w:val="22"/>
        </w:rPr>
        <w:t>particularly for</w:t>
      </w:r>
      <w:r w:rsidRPr="003E3254">
        <w:rPr>
          <w:b/>
          <w:bCs/>
          <w:sz w:val="22"/>
          <w:szCs w:val="22"/>
        </w:rPr>
        <w:t xml:space="preserve"> </w:t>
      </w:r>
      <w:r w:rsidRPr="003E3254">
        <w:rPr>
          <w:rStyle w:val="Strong"/>
          <w:rFonts w:eastAsia="SimSun"/>
          <w:b w:val="0"/>
          <w:bCs w:val="0"/>
          <w:sz w:val="22"/>
          <w:szCs w:val="22"/>
        </w:rPr>
        <w:t>marginalized</w:t>
      </w:r>
      <w:r w:rsidRPr="003E3254">
        <w:rPr>
          <w:rStyle w:val="Strong"/>
          <w:rFonts w:eastAsia="SimSun"/>
          <w:sz w:val="22"/>
          <w:szCs w:val="22"/>
        </w:rPr>
        <w:t xml:space="preserve"> </w:t>
      </w:r>
      <w:r w:rsidRPr="003E3254">
        <w:rPr>
          <w:rStyle w:val="Strong"/>
          <w:rFonts w:eastAsia="SimSun"/>
          <w:b w:val="0"/>
          <w:bCs w:val="0"/>
          <w:sz w:val="22"/>
          <w:szCs w:val="22"/>
        </w:rPr>
        <w:t>communities</w:t>
      </w:r>
      <w:r w:rsidRPr="003E3254">
        <w:rPr>
          <w:b/>
          <w:bCs/>
          <w:sz w:val="22"/>
          <w:szCs w:val="22"/>
        </w:rPr>
        <w:t>.</w:t>
      </w:r>
      <w:r w:rsidRPr="003E3254">
        <w:rPr>
          <w:sz w:val="22"/>
          <w:szCs w:val="22"/>
        </w:rPr>
        <w:t xml:space="preserve"> NGOs in India contribute across a wide spectrum—ranging from </w:t>
      </w:r>
      <w:r w:rsidRPr="003E3254">
        <w:rPr>
          <w:rStyle w:val="Strong"/>
          <w:rFonts w:eastAsia="SimSun"/>
          <w:b w:val="0"/>
          <w:bCs w:val="0"/>
          <w:sz w:val="22"/>
          <w:szCs w:val="22"/>
        </w:rPr>
        <w:t>community health education</w:t>
      </w:r>
      <w:r w:rsidRPr="003E3254">
        <w:rPr>
          <w:b/>
          <w:bCs/>
          <w:sz w:val="22"/>
          <w:szCs w:val="22"/>
        </w:rPr>
        <w:t xml:space="preserve">, </w:t>
      </w:r>
      <w:r w:rsidRPr="003E3254">
        <w:rPr>
          <w:rStyle w:val="Strong"/>
          <w:rFonts w:eastAsia="SimSun"/>
          <w:b w:val="0"/>
          <w:bCs w:val="0"/>
          <w:sz w:val="22"/>
          <w:szCs w:val="22"/>
        </w:rPr>
        <w:t>preventive healthcare</w:t>
      </w:r>
      <w:r w:rsidRPr="003E3254">
        <w:rPr>
          <w:b/>
          <w:bCs/>
          <w:sz w:val="22"/>
          <w:szCs w:val="22"/>
        </w:rPr>
        <w:t xml:space="preserve">, </w:t>
      </w:r>
      <w:r w:rsidRPr="003E3254">
        <w:rPr>
          <w:sz w:val="22"/>
          <w:szCs w:val="22"/>
        </w:rPr>
        <w:t xml:space="preserve">and </w:t>
      </w:r>
      <w:r w:rsidRPr="003E3254">
        <w:rPr>
          <w:rStyle w:val="Strong"/>
          <w:rFonts w:eastAsia="SimSun"/>
          <w:b w:val="0"/>
          <w:bCs w:val="0"/>
          <w:sz w:val="22"/>
          <w:szCs w:val="22"/>
        </w:rPr>
        <w:t>maternal and child health services</w:t>
      </w:r>
      <w:r w:rsidRPr="003E3254">
        <w:rPr>
          <w:b/>
          <w:bCs/>
          <w:sz w:val="22"/>
          <w:szCs w:val="22"/>
        </w:rPr>
        <w:t>,</w:t>
      </w:r>
      <w:r w:rsidRPr="003E3254">
        <w:rPr>
          <w:sz w:val="22"/>
          <w:szCs w:val="22"/>
        </w:rPr>
        <w:t xml:space="preserve"> to </w:t>
      </w:r>
      <w:r w:rsidRPr="003E3254">
        <w:rPr>
          <w:rStyle w:val="Strong"/>
          <w:rFonts w:eastAsia="SimSun"/>
          <w:b w:val="0"/>
          <w:bCs w:val="0"/>
          <w:sz w:val="22"/>
          <w:szCs w:val="22"/>
        </w:rPr>
        <w:t>mental health advocacy</w:t>
      </w:r>
      <w:r w:rsidRPr="003E3254">
        <w:rPr>
          <w:b/>
          <w:bCs/>
          <w:sz w:val="22"/>
          <w:szCs w:val="22"/>
        </w:rPr>
        <w:t xml:space="preserve">, </w:t>
      </w:r>
      <w:r w:rsidRPr="003E3254">
        <w:rPr>
          <w:rStyle w:val="Strong"/>
          <w:rFonts w:eastAsia="SimSun"/>
          <w:b w:val="0"/>
          <w:bCs w:val="0"/>
          <w:sz w:val="22"/>
          <w:szCs w:val="22"/>
        </w:rPr>
        <w:t>HIV/AIDS awareness</w:t>
      </w:r>
      <w:r w:rsidRPr="003E3254">
        <w:rPr>
          <w:b/>
          <w:bCs/>
          <w:sz w:val="22"/>
          <w:szCs w:val="22"/>
        </w:rPr>
        <w:t>,</w:t>
      </w:r>
      <w:r w:rsidRPr="003E3254">
        <w:rPr>
          <w:sz w:val="22"/>
          <w:szCs w:val="22"/>
        </w:rPr>
        <w:t xml:space="preserve"> and </w:t>
      </w:r>
      <w:r w:rsidRPr="003E3254">
        <w:rPr>
          <w:rStyle w:val="Strong"/>
          <w:rFonts w:eastAsia="SimSun"/>
          <w:b w:val="0"/>
          <w:bCs w:val="0"/>
          <w:sz w:val="22"/>
          <w:szCs w:val="22"/>
        </w:rPr>
        <w:t>emergency medical aid</w:t>
      </w:r>
      <w:r w:rsidRPr="003E3254">
        <w:rPr>
          <w:sz w:val="22"/>
          <w:szCs w:val="22"/>
        </w:rPr>
        <w:t xml:space="preserve"> during disasters</w:t>
      </w:r>
      <w:r w:rsidR="00654E6C" w:rsidRPr="003E3254">
        <w:rPr>
          <w:sz w:val="22"/>
          <w:szCs w:val="22"/>
          <w:vertAlign w:val="superscript"/>
        </w:rPr>
        <w:t>4</w:t>
      </w:r>
      <w:r w:rsidRPr="003E3254">
        <w:rPr>
          <w:sz w:val="22"/>
          <w:szCs w:val="22"/>
        </w:rPr>
        <w:t>.</w:t>
      </w:r>
    </w:p>
    <w:p w14:paraId="5C0803BD" w14:textId="77777777" w:rsidR="00F05F58" w:rsidRPr="003E3254" w:rsidRDefault="00F05F58" w:rsidP="003E3254">
      <w:pPr>
        <w:pStyle w:val="NormalWeb"/>
        <w:spacing w:before="0" w:beforeAutospacing="0" w:after="0" w:afterAutospacing="0"/>
        <w:ind w:left="142" w:hanging="142"/>
        <w:jc w:val="both"/>
        <w:rPr>
          <w:sz w:val="22"/>
          <w:szCs w:val="22"/>
        </w:rPr>
      </w:pPr>
    </w:p>
    <w:p w14:paraId="2742D86A" w14:textId="7C36C3F2" w:rsidR="00C22F63" w:rsidRPr="003E3254" w:rsidRDefault="00C22F63" w:rsidP="003E3254">
      <w:pPr>
        <w:pStyle w:val="NormalWeb"/>
        <w:spacing w:before="0" w:beforeAutospacing="0" w:after="0" w:afterAutospacing="0"/>
        <w:ind w:left="142" w:hanging="142"/>
        <w:jc w:val="both"/>
        <w:rPr>
          <w:sz w:val="22"/>
          <w:szCs w:val="22"/>
        </w:rPr>
      </w:pPr>
      <w:r w:rsidRPr="003E3254">
        <w:rPr>
          <w:rStyle w:val="Strong"/>
          <w:sz w:val="22"/>
          <w:szCs w:val="22"/>
        </w:rPr>
        <w:t xml:space="preserve">II. </w:t>
      </w:r>
      <w:r w:rsidRPr="003E3254">
        <w:rPr>
          <w:rStyle w:val="Strong"/>
          <w:rFonts w:eastAsia="SimSun"/>
          <w:sz w:val="22"/>
          <w:szCs w:val="22"/>
        </w:rPr>
        <w:t>Overview of NGOs in the Indian Health Sector</w:t>
      </w:r>
      <w:r w:rsidRPr="003E3254">
        <w:rPr>
          <w:sz w:val="22"/>
          <w:szCs w:val="22"/>
        </w:rPr>
        <w:t>:</w:t>
      </w:r>
    </w:p>
    <w:p w14:paraId="3C1235F7" w14:textId="77777777" w:rsidR="00BD1A10" w:rsidRPr="003E3254" w:rsidRDefault="00BD1A10" w:rsidP="003E3254">
      <w:pPr>
        <w:pStyle w:val="NormalWeb"/>
        <w:spacing w:before="0" w:beforeAutospacing="0" w:after="0" w:afterAutospacing="0"/>
        <w:ind w:left="142" w:hanging="142"/>
        <w:jc w:val="both"/>
        <w:rPr>
          <w:sz w:val="22"/>
          <w:szCs w:val="22"/>
        </w:rPr>
      </w:pPr>
    </w:p>
    <w:p w14:paraId="0963DA2D" w14:textId="3A8447FF" w:rsidR="00C22F63" w:rsidRPr="003E3254" w:rsidRDefault="00C22F63" w:rsidP="003E3254">
      <w:pPr>
        <w:jc w:val="both"/>
        <w:rPr>
          <w:sz w:val="22"/>
          <w:szCs w:val="22"/>
        </w:rPr>
      </w:pPr>
      <w:r w:rsidRPr="003E3254">
        <w:rPr>
          <w:rStyle w:val="Strong"/>
          <w:sz w:val="22"/>
          <w:szCs w:val="22"/>
        </w:rPr>
        <w:t>II.1. Definition and Types of NGOs</w:t>
      </w:r>
      <w:r w:rsidR="00F05F58" w:rsidRPr="003E3254">
        <w:rPr>
          <w:rStyle w:val="Strong"/>
          <w:sz w:val="22"/>
          <w:szCs w:val="22"/>
        </w:rPr>
        <w:t xml:space="preserve"> </w:t>
      </w:r>
      <w:r w:rsidRPr="003E3254">
        <w:rPr>
          <w:sz w:val="22"/>
          <w:szCs w:val="22"/>
        </w:rPr>
        <w:t>Non-Governmental Organizations (NGOs) are non-profit, voluntary citizens' groups organized at local, national, or international levels to address social and developmental issues. In the context of healthcare, NGOs work independently or in collaboration with the government to fill critical gaps in service delivery, health education, advocacy, and research.</w:t>
      </w:r>
    </w:p>
    <w:p w14:paraId="6EB1A763" w14:textId="77777777" w:rsidR="00BD1A10" w:rsidRPr="003E3254" w:rsidRDefault="00BD1A10" w:rsidP="003E3254">
      <w:pPr>
        <w:jc w:val="both"/>
        <w:rPr>
          <w:sz w:val="22"/>
          <w:szCs w:val="22"/>
        </w:rPr>
      </w:pPr>
    </w:p>
    <w:p w14:paraId="56B5B0C9" w14:textId="00F8DC3C" w:rsidR="00C22F63" w:rsidRPr="003E3254" w:rsidRDefault="00C22F63" w:rsidP="003E3254">
      <w:pPr>
        <w:pStyle w:val="NormalWeb"/>
        <w:spacing w:before="0" w:beforeAutospacing="0" w:after="0" w:afterAutospacing="0"/>
        <w:ind w:left="142" w:hanging="142"/>
        <w:jc w:val="both"/>
        <w:rPr>
          <w:sz w:val="22"/>
          <w:szCs w:val="22"/>
        </w:rPr>
      </w:pPr>
      <w:r w:rsidRPr="003E3254">
        <w:rPr>
          <w:b/>
          <w:bCs/>
          <w:sz w:val="22"/>
          <w:szCs w:val="22"/>
        </w:rPr>
        <w:t>Health-related NGOs in India can broadly be categorized as</w:t>
      </w:r>
      <w:r w:rsidR="00D96037" w:rsidRPr="003E3254">
        <w:rPr>
          <w:b/>
          <w:bCs/>
          <w:sz w:val="22"/>
          <w:szCs w:val="22"/>
          <w:vertAlign w:val="superscript"/>
        </w:rPr>
        <w:t>5</w:t>
      </w:r>
      <w:r w:rsidRPr="003E3254">
        <w:rPr>
          <w:sz w:val="22"/>
          <w:szCs w:val="22"/>
        </w:rPr>
        <w:t>:</w:t>
      </w:r>
    </w:p>
    <w:p w14:paraId="134BF0F4" w14:textId="77777777" w:rsidR="00C22F63" w:rsidRPr="003E3254" w:rsidRDefault="00C22F63" w:rsidP="003E3254">
      <w:pPr>
        <w:pStyle w:val="NormalWeb"/>
        <w:numPr>
          <w:ilvl w:val="0"/>
          <w:numId w:val="4"/>
        </w:numPr>
        <w:spacing w:before="0" w:beforeAutospacing="0" w:after="0" w:afterAutospacing="0"/>
        <w:ind w:left="142" w:hanging="142"/>
        <w:jc w:val="both"/>
        <w:rPr>
          <w:sz w:val="22"/>
          <w:szCs w:val="22"/>
        </w:rPr>
      </w:pPr>
      <w:r w:rsidRPr="003E3254">
        <w:rPr>
          <w:rStyle w:val="Strong"/>
          <w:rFonts w:eastAsia="SimSun"/>
          <w:sz w:val="22"/>
          <w:szCs w:val="22"/>
        </w:rPr>
        <w:t>Service-oriented NGOs</w:t>
      </w:r>
      <w:r w:rsidRPr="003E3254">
        <w:rPr>
          <w:sz w:val="22"/>
          <w:szCs w:val="22"/>
        </w:rPr>
        <w:t>: Direct providers of healthcare services (e.g., mobile clinics, rural hospitals).</w:t>
      </w:r>
    </w:p>
    <w:p w14:paraId="636783A0" w14:textId="77777777" w:rsidR="00C22F63" w:rsidRPr="003E3254" w:rsidRDefault="00C22F63" w:rsidP="003E3254">
      <w:pPr>
        <w:pStyle w:val="NormalWeb"/>
        <w:numPr>
          <w:ilvl w:val="0"/>
          <w:numId w:val="4"/>
        </w:numPr>
        <w:spacing w:before="0" w:beforeAutospacing="0" w:after="0" w:afterAutospacing="0"/>
        <w:ind w:left="142" w:hanging="142"/>
        <w:jc w:val="both"/>
        <w:rPr>
          <w:sz w:val="22"/>
          <w:szCs w:val="22"/>
        </w:rPr>
      </w:pPr>
      <w:r w:rsidRPr="003E3254">
        <w:rPr>
          <w:rStyle w:val="Strong"/>
          <w:rFonts w:eastAsia="SimSun"/>
          <w:sz w:val="22"/>
          <w:szCs w:val="22"/>
        </w:rPr>
        <w:lastRenderedPageBreak/>
        <w:t>Advocacy-based NGOs</w:t>
      </w:r>
      <w:r w:rsidRPr="003E3254">
        <w:rPr>
          <w:sz w:val="22"/>
          <w:szCs w:val="22"/>
        </w:rPr>
        <w:t>: Work on policy reform, awareness campaigns, and rights-based health issues.</w:t>
      </w:r>
    </w:p>
    <w:p w14:paraId="153179CE" w14:textId="77777777" w:rsidR="00C22F63" w:rsidRPr="003E3254" w:rsidRDefault="00C22F63" w:rsidP="003E3254">
      <w:pPr>
        <w:pStyle w:val="NormalWeb"/>
        <w:numPr>
          <w:ilvl w:val="0"/>
          <w:numId w:val="4"/>
        </w:numPr>
        <w:spacing w:before="0" w:beforeAutospacing="0" w:after="0" w:afterAutospacing="0"/>
        <w:ind w:left="142" w:hanging="142"/>
        <w:jc w:val="both"/>
        <w:rPr>
          <w:sz w:val="22"/>
          <w:szCs w:val="22"/>
        </w:rPr>
      </w:pPr>
      <w:r w:rsidRPr="003E3254">
        <w:rPr>
          <w:rStyle w:val="Strong"/>
          <w:rFonts w:eastAsia="SimSun"/>
          <w:sz w:val="22"/>
          <w:szCs w:val="22"/>
        </w:rPr>
        <w:t>Research and Training NGOs</w:t>
      </w:r>
      <w:r w:rsidRPr="003E3254">
        <w:rPr>
          <w:sz w:val="22"/>
          <w:szCs w:val="22"/>
        </w:rPr>
        <w:t>: Focus on health data, epidemiological studies, and capacity building.</w:t>
      </w:r>
    </w:p>
    <w:p w14:paraId="5194BC47" w14:textId="7E0AA3B5" w:rsidR="00376652" w:rsidRPr="00692C1E" w:rsidRDefault="00C22F63" w:rsidP="00692C1E">
      <w:pPr>
        <w:pStyle w:val="NormalWeb"/>
        <w:numPr>
          <w:ilvl w:val="0"/>
          <w:numId w:val="4"/>
        </w:numPr>
        <w:spacing w:before="0" w:beforeAutospacing="0" w:after="0" w:afterAutospacing="0"/>
        <w:ind w:left="142" w:hanging="142"/>
        <w:jc w:val="both"/>
        <w:rPr>
          <w:rStyle w:val="Strong"/>
          <w:b w:val="0"/>
          <w:bCs w:val="0"/>
          <w:sz w:val="22"/>
          <w:szCs w:val="22"/>
        </w:rPr>
      </w:pPr>
      <w:r w:rsidRPr="003E3254">
        <w:rPr>
          <w:rStyle w:val="Strong"/>
          <w:rFonts w:eastAsia="SimSun"/>
          <w:sz w:val="22"/>
          <w:szCs w:val="22"/>
        </w:rPr>
        <w:t>Community-based Organizations (CBOs)</w:t>
      </w:r>
      <w:r w:rsidRPr="003E3254">
        <w:rPr>
          <w:sz w:val="22"/>
          <w:szCs w:val="22"/>
        </w:rPr>
        <w:t>: Operate at the grassroots level, often managed by and for local communities</w:t>
      </w:r>
      <w:r w:rsidR="00B93700" w:rsidRPr="003E3254">
        <w:rPr>
          <w:sz w:val="22"/>
          <w:szCs w:val="22"/>
          <w:vertAlign w:val="superscript"/>
        </w:rPr>
        <w:t>6</w:t>
      </w:r>
      <w:r w:rsidRPr="003E3254">
        <w:rPr>
          <w:sz w:val="22"/>
          <w:szCs w:val="22"/>
        </w:rPr>
        <w:t>.</w:t>
      </w:r>
    </w:p>
    <w:p w14:paraId="67579388" w14:textId="77777777" w:rsidR="00376652" w:rsidRPr="003E3254" w:rsidRDefault="00376652" w:rsidP="003E3254">
      <w:pPr>
        <w:ind w:left="142" w:hanging="142"/>
        <w:jc w:val="both"/>
        <w:rPr>
          <w:rStyle w:val="Strong"/>
          <w:sz w:val="22"/>
          <w:szCs w:val="22"/>
        </w:rPr>
      </w:pPr>
    </w:p>
    <w:p w14:paraId="6158CA28" w14:textId="2DBDD9C1" w:rsidR="00C22F63" w:rsidRPr="003E3254" w:rsidRDefault="00C22F63" w:rsidP="003E3254">
      <w:pPr>
        <w:ind w:left="142" w:hanging="142"/>
        <w:jc w:val="both"/>
        <w:rPr>
          <w:sz w:val="22"/>
          <w:szCs w:val="22"/>
        </w:rPr>
      </w:pPr>
      <w:r w:rsidRPr="003E3254">
        <w:rPr>
          <w:rStyle w:val="Strong"/>
          <w:sz w:val="22"/>
          <w:szCs w:val="22"/>
        </w:rPr>
        <w:t>II.2. Growth and Evolution of Health-Focused NGOs in India</w:t>
      </w:r>
    </w:p>
    <w:p w14:paraId="26505293" w14:textId="391D487C" w:rsidR="00C22F63" w:rsidRPr="003E3254" w:rsidRDefault="00C22F63" w:rsidP="003E3254">
      <w:pPr>
        <w:pStyle w:val="NormalWeb"/>
        <w:numPr>
          <w:ilvl w:val="0"/>
          <w:numId w:val="4"/>
        </w:numPr>
        <w:spacing w:before="0" w:beforeAutospacing="0" w:after="0" w:afterAutospacing="0"/>
        <w:ind w:left="142" w:hanging="142"/>
        <w:jc w:val="both"/>
        <w:rPr>
          <w:sz w:val="22"/>
          <w:szCs w:val="22"/>
        </w:rPr>
      </w:pPr>
      <w:r w:rsidRPr="003E3254">
        <w:rPr>
          <w:sz w:val="22"/>
          <w:szCs w:val="22"/>
        </w:rPr>
        <w:t>The emergence of health NGOs in India gained momentum in the post-independence period, initially supplementing government efforts in rural outreach and disease control. Over time, especially from the 1980s onward, NGOs diversified their scope, addressing broader determinants of health such as sanitation, nutrition, and gender equity. The 1990s economic liberalization further encouraged partnerships between the government, international agencies, and NGOs</w:t>
      </w:r>
      <w:r w:rsidR="009D4E04" w:rsidRPr="003E3254">
        <w:rPr>
          <w:sz w:val="22"/>
          <w:szCs w:val="22"/>
          <w:vertAlign w:val="superscript"/>
        </w:rPr>
        <w:t>7</w:t>
      </w:r>
      <w:r w:rsidRPr="003E3254">
        <w:rPr>
          <w:sz w:val="22"/>
          <w:szCs w:val="22"/>
        </w:rPr>
        <w:t>.</w:t>
      </w:r>
    </w:p>
    <w:p w14:paraId="727C9669" w14:textId="77777777" w:rsidR="00C22F63" w:rsidRPr="003E3254" w:rsidRDefault="00C22F63" w:rsidP="003E3254">
      <w:pPr>
        <w:pStyle w:val="NormalWeb"/>
        <w:numPr>
          <w:ilvl w:val="0"/>
          <w:numId w:val="4"/>
        </w:numPr>
        <w:spacing w:before="0" w:beforeAutospacing="0" w:after="0" w:afterAutospacing="0"/>
        <w:ind w:left="142" w:hanging="142"/>
        <w:jc w:val="both"/>
        <w:rPr>
          <w:sz w:val="22"/>
          <w:szCs w:val="22"/>
        </w:rPr>
      </w:pPr>
      <w:r w:rsidRPr="003E3254">
        <w:rPr>
          <w:sz w:val="22"/>
          <w:szCs w:val="22"/>
        </w:rPr>
        <w:t>Major public health crises—such as the HIV/AIDS epidemic and maternal mortality concerns—also spurred growth in the NGO sector. In recent decades, many NGOs have adopted data-driven and rights-based approaches, moving from charity models to development frameworks.</w:t>
      </w:r>
    </w:p>
    <w:p w14:paraId="260C3ADE" w14:textId="77777777" w:rsidR="00376652" w:rsidRPr="003E3254" w:rsidRDefault="00376652" w:rsidP="003E3254">
      <w:pPr>
        <w:ind w:left="142" w:hanging="142"/>
        <w:jc w:val="both"/>
        <w:rPr>
          <w:rStyle w:val="Strong"/>
          <w:sz w:val="22"/>
          <w:szCs w:val="22"/>
        </w:rPr>
      </w:pPr>
    </w:p>
    <w:p w14:paraId="30A31F26" w14:textId="31019DB7" w:rsidR="00C22F63" w:rsidRPr="003E3254" w:rsidRDefault="00C22F63" w:rsidP="003E3254">
      <w:pPr>
        <w:ind w:left="142" w:hanging="142"/>
        <w:jc w:val="both"/>
        <w:rPr>
          <w:sz w:val="22"/>
          <w:szCs w:val="22"/>
        </w:rPr>
      </w:pPr>
      <w:r w:rsidRPr="003E3254">
        <w:rPr>
          <w:rStyle w:val="Strong"/>
          <w:sz w:val="22"/>
          <w:szCs w:val="22"/>
        </w:rPr>
        <w:t>I</w:t>
      </w:r>
      <w:r w:rsidR="00E6073F" w:rsidRPr="003E3254">
        <w:rPr>
          <w:rStyle w:val="Strong"/>
          <w:sz w:val="22"/>
          <w:szCs w:val="22"/>
        </w:rPr>
        <w:t>I</w:t>
      </w:r>
      <w:r w:rsidRPr="003E3254">
        <w:rPr>
          <w:rStyle w:val="Strong"/>
          <w:sz w:val="22"/>
          <w:szCs w:val="22"/>
        </w:rPr>
        <w:t>.3. Legal and Operational Framework</w:t>
      </w:r>
    </w:p>
    <w:p w14:paraId="7CEEC8F2" w14:textId="371229A7" w:rsidR="00C22F63" w:rsidRPr="003E3254" w:rsidRDefault="00C22F63" w:rsidP="003E3254">
      <w:pPr>
        <w:pStyle w:val="NormalWeb"/>
        <w:spacing w:before="0" w:beforeAutospacing="0" w:after="0" w:afterAutospacing="0"/>
        <w:jc w:val="both"/>
        <w:rPr>
          <w:sz w:val="22"/>
          <w:szCs w:val="22"/>
        </w:rPr>
      </w:pPr>
      <w:r w:rsidRPr="003E3254">
        <w:rPr>
          <w:sz w:val="22"/>
          <w:szCs w:val="22"/>
        </w:rPr>
        <w:t>NGOs in India operate within a complex legal environment that regulates their formation, funding, and accountability. Key legal frameworks include</w:t>
      </w:r>
      <w:r w:rsidR="00830938" w:rsidRPr="003E3254">
        <w:rPr>
          <w:sz w:val="22"/>
          <w:szCs w:val="22"/>
          <w:vertAlign w:val="superscript"/>
        </w:rPr>
        <w:t>8</w:t>
      </w:r>
      <w:r w:rsidRPr="003E3254">
        <w:rPr>
          <w:sz w:val="22"/>
          <w:szCs w:val="22"/>
        </w:rPr>
        <w:t>:</w:t>
      </w:r>
    </w:p>
    <w:p w14:paraId="06FF554C" w14:textId="77777777" w:rsidR="00BD1A10" w:rsidRPr="003E3254" w:rsidRDefault="00BD1A10" w:rsidP="003E3254">
      <w:pPr>
        <w:pStyle w:val="NormalWeb"/>
        <w:spacing w:before="0" w:beforeAutospacing="0" w:after="0" w:afterAutospacing="0"/>
        <w:jc w:val="both"/>
        <w:rPr>
          <w:sz w:val="22"/>
          <w:szCs w:val="22"/>
        </w:rPr>
      </w:pPr>
    </w:p>
    <w:p w14:paraId="6F9FEB70" w14:textId="52579B29" w:rsidR="00C22F63" w:rsidRPr="003E3254" w:rsidRDefault="00C22F63" w:rsidP="003E3254">
      <w:pPr>
        <w:pStyle w:val="NormalWeb"/>
        <w:numPr>
          <w:ilvl w:val="0"/>
          <w:numId w:val="5"/>
        </w:numPr>
        <w:spacing w:before="0" w:beforeAutospacing="0" w:after="0" w:afterAutospacing="0"/>
        <w:ind w:left="142" w:hanging="142"/>
        <w:jc w:val="both"/>
        <w:rPr>
          <w:sz w:val="22"/>
          <w:szCs w:val="22"/>
        </w:rPr>
      </w:pPr>
      <w:r w:rsidRPr="003E3254">
        <w:rPr>
          <w:rStyle w:val="Strong"/>
          <w:rFonts w:eastAsia="SimSun"/>
          <w:sz w:val="22"/>
          <w:szCs w:val="22"/>
        </w:rPr>
        <w:t>Societies Registration Act, 1860</w:t>
      </w:r>
      <w:r w:rsidRPr="003E3254">
        <w:rPr>
          <w:sz w:val="22"/>
          <w:szCs w:val="22"/>
        </w:rPr>
        <w:t>: For registering NGOs as societies</w:t>
      </w:r>
      <w:r w:rsidR="00531F4C" w:rsidRPr="003E3254">
        <w:rPr>
          <w:sz w:val="22"/>
          <w:szCs w:val="22"/>
          <w:vertAlign w:val="superscript"/>
        </w:rPr>
        <w:t>9</w:t>
      </w:r>
      <w:r w:rsidRPr="003E3254">
        <w:rPr>
          <w:sz w:val="22"/>
          <w:szCs w:val="22"/>
        </w:rPr>
        <w:t>.</w:t>
      </w:r>
    </w:p>
    <w:p w14:paraId="65182DE2" w14:textId="3C42D3BC" w:rsidR="00C22F63" w:rsidRPr="003E3254" w:rsidRDefault="00C22F63" w:rsidP="003E3254">
      <w:pPr>
        <w:pStyle w:val="NormalWeb"/>
        <w:numPr>
          <w:ilvl w:val="0"/>
          <w:numId w:val="5"/>
        </w:numPr>
        <w:spacing w:before="0" w:beforeAutospacing="0" w:after="0" w:afterAutospacing="0"/>
        <w:ind w:left="142" w:hanging="142"/>
        <w:jc w:val="both"/>
        <w:rPr>
          <w:sz w:val="22"/>
          <w:szCs w:val="22"/>
        </w:rPr>
      </w:pPr>
      <w:r w:rsidRPr="003E3254">
        <w:rPr>
          <w:rStyle w:val="Strong"/>
          <w:rFonts w:eastAsia="SimSun"/>
          <w:sz w:val="22"/>
          <w:szCs w:val="22"/>
        </w:rPr>
        <w:t>Indian Trusts Act, 1882</w:t>
      </w:r>
      <w:r w:rsidRPr="003E3254">
        <w:rPr>
          <w:sz w:val="22"/>
          <w:szCs w:val="22"/>
        </w:rPr>
        <w:t>: For forming charitable trusts</w:t>
      </w:r>
      <w:r w:rsidR="00531F4C" w:rsidRPr="003E3254">
        <w:rPr>
          <w:sz w:val="22"/>
          <w:szCs w:val="22"/>
          <w:vertAlign w:val="superscript"/>
        </w:rPr>
        <w:t>10</w:t>
      </w:r>
      <w:r w:rsidRPr="003E3254">
        <w:rPr>
          <w:sz w:val="22"/>
          <w:szCs w:val="22"/>
        </w:rPr>
        <w:t>.</w:t>
      </w:r>
    </w:p>
    <w:p w14:paraId="6BA51D3A" w14:textId="24D97558" w:rsidR="00C22F63" w:rsidRPr="003E3254" w:rsidRDefault="00C22F63" w:rsidP="003E3254">
      <w:pPr>
        <w:pStyle w:val="NormalWeb"/>
        <w:numPr>
          <w:ilvl w:val="0"/>
          <w:numId w:val="5"/>
        </w:numPr>
        <w:spacing w:before="0" w:beforeAutospacing="0" w:after="0" w:afterAutospacing="0"/>
        <w:ind w:left="142" w:hanging="142"/>
        <w:jc w:val="both"/>
        <w:rPr>
          <w:sz w:val="22"/>
          <w:szCs w:val="22"/>
        </w:rPr>
      </w:pPr>
      <w:r w:rsidRPr="003E3254">
        <w:rPr>
          <w:rStyle w:val="Strong"/>
          <w:rFonts w:eastAsia="SimSun"/>
          <w:sz w:val="22"/>
          <w:szCs w:val="22"/>
        </w:rPr>
        <w:t>Section 8 of the Companies Act, 2013</w:t>
      </w:r>
      <w:r w:rsidRPr="003E3254">
        <w:rPr>
          <w:sz w:val="22"/>
          <w:szCs w:val="22"/>
        </w:rPr>
        <w:t>: For non</w:t>
      </w:r>
      <w:r w:rsidR="00E42FB4" w:rsidRPr="003E3254">
        <w:rPr>
          <w:sz w:val="22"/>
          <w:szCs w:val="22"/>
        </w:rPr>
        <w:t>-</w:t>
      </w:r>
      <w:r w:rsidRPr="003E3254">
        <w:rPr>
          <w:sz w:val="22"/>
          <w:szCs w:val="22"/>
        </w:rPr>
        <w:t>profits with a corporate structure</w:t>
      </w:r>
      <w:r w:rsidR="00531F4C" w:rsidRPr="003E3254">
        <w:rPr>
          <w:sz w:val="22"/>
          <w:szCs w:val="22"/>
          <w:vertAlign w:val="superscript"/>
        </w:rPr>
        <w:t>11</w:t>
      </w:r>
      <w:r w:rsidRPr="003E3254">
        <w:rPr>
          <w:sz w:val="22"/>
          <w:szCs w:val="22"/>
        </w:rPr>
        <w:t>.</w:t>
      </w:r>
    </w:p>
    <w:p w14:paraId="385F2A04" w14:textId="124684B7" w:rsidR="00C22F63" w:rsidRPr="003E3254" w:rsidRDefault="00C22F63" w:rsidP="003E3254">
      <w:pPr>
        <w:pStyle w:val="NormalWeb"/>
        <w:numPr>
          <w:ilvl w:val="0"/>
          <w:numId w:val="5"/>
        </w:numPr>
        <w:spacing w:before="0" w:beforeAutospacing="0" w:after="0" w:afterAutospacing="0"/>
        <w:ind w:left="142" w:hanging="142"/>
        <w:jc w:val="both"/>
        <w:rPr>
          <w:sz w:val="22"/>
          <w:szCs w:val="22"/>
        </w:rPr>
      </w:pPr>
      <w:r w:rsidRPr="003E3254">
        <w:rPr>
          <w:rStyle w:val="Strong"/>
          <w:rFonts w:eastAsia="SimSun"/>
          <w:sz w:val="22"/>
          <w:szCs w:val="22"/>
        </w:rPr>
        <w:t>Foreign Contribution (Regulation) Act (FCRA), 2010</w:t>
      </w:r>
      <w:r w:rsidRPr="003E3254">
        <w:rPr>
          <w:sz w:val="22"/>
          <w:szCs w:val="22"/>
        </w:rPr>
        <w:t>: Governs the acceptance and utilization of foreign funds, requiring NGOs to register and report contributions regularly</w:t>
      </w:r>
      <w:r w:rsidR="00531F4C" w:rsidRPr="003E3254">
        <w:rPr>
          <w:sz w:val="22"/>
          <w:szCs w:val="22"/>
          <w:vertAlign w:val="superscript"/>
        </w:rPr>
        <w:t>12</w:t>
      </w:r>
      <w:r w:rsidRPr="003E3254">
        <w:rPr>
          <w:sz w:val="22"/>
          <w:szCs w:val="22"/>
        </w:rPr>
        <w:t>.</w:t>
      </w:r>
    </w:p>
    <w:p w14:paraId="35DB9D51" w14:textId="548374E8" w:rsidR="00C22F63" w:rsidRPr="003E3254" w:rsidRDefault="00C22F63" w:rsidP="003E3254">
      <w:pPr>
        <w:pStyle w:val="NormalWeb"/>
        <w:numPr>
          <w:ilvl w:val="0"/>
          <w:numId w:val="5"/>
        </w:numPr>
        <w:spacing w:before="0" w:beforeAutospacing="0" w:after="0" w:afterAutospacing="0"/>
        <w:ind w:left="142" w:hanging="142"/>
        <w:jc w:val="both"/>
        <w:rPr>
          <w:sz w:val="22"/>
          <w:szCs w:val="22"/>
        </w:rPr>
      </w:pPr>
      <w:r w:rsidRPr="003E3254">
        <w:rPr>
          <w:rStyle w:val="Strong"/>
          <w:rFonts w:eastAsia="SimSun"/>
          <w:sz w:val="22"/>
          <w:szCs w:val="22"/>
        </w:rPr>
        <w:t>Income Tax Act, 1961</w:t>
      </w:r>
      <w:r w:rsidRPr="003E3254">
        <w:rPr>
          <w:sz w:val="22"/>
          <w:szCs w:val="22"/>
        </w:rPr>
        <w:t>: Provides tax exemptions to registered charitable organizations under sections like 12A and 80G</w:t>
      </w:r>
      <w:r w:rsidR="00531F4C" w:rsidRPr="003E3254">
        <w:rPr>
          <w:sz w:val="22"/>
          <w:szCs w:val="22"/>
          <w:vertAlign w:val="superscript"/>
        </w:rPr>
        <w:t>13</w:t>
      </w:r>
      <w:r w:rsidRPr="003E3254">
        <w:rPr>
          <w:sz w:val="22"/>
          <w:szCs w:val="22"/>
        </w:rPr>
        <w:t>.</w:t>
      </w:r>
    </w:p>
    <w:p w14:paraId="4C1058CB" w14:textId="77777777" w:rsidR="00376652" w:rsidRPr="003E3254" w:rsidRDefault="00376652" w:rsidP="003E3254">
      <w:pPr>
        <w:pStyle w:val="NormalWeb"/>
        <w:spacing w:before="0" w:beforeAutospacing="0" w:after="0" w:afterAutospacing="0"/>
        <w:ind w:left="142" w:hanging="142"/>
        <w:jc w:val="both"/>
        <w:rPr>
          <w:sz w:val="22"/>
          <w:szCs w:val="22"/>
        </w:rPr>
      </w:pPr>
    </w:p>
    <w:p w14:paraId="452EF94D" w14:textId="29AF7B0D" w:rsidR="00C22F63" w:rsidRPr="003E3254" w:rsidRDefault="00C22F63" w:rsidP="003E3254">
      <w:pPr>
        <w:pStyle w:val="NormalWeb"/>
        <w:spacing w:before="0" w:beforeAutospacing="0" w:after="0" w:afterAutospacing="0"/>
        <w:jc w:val="both"/>
        <w:rPr>
          <w:sz w:val="22"/>
          <w:szCs w:val="22"/>
        </w:rPr>
      </w:pPr>
      <w:r w:rsidRPr="003E3254">
        <w:rPr>
          <w:sz w:val="22"/>
          <w:szCs w:val="22"/>
        </w:rPr>
        <w:t>While these regulations aim to ensure transparency and accountability, critics argue that frequent amendments, especially to the FCRA, have increased bureaucratic burdens and restricted foreign funding flows to smaller grassroots organizations.</w:t>
      </w:r>
    </w:p>
    <w:p w14:paraId="023933BA" w14:textId="77777777" w:rsidR="00376652" w:rsidRPr="003E3254" w:rsidRDefault="00DF040F" w:rsidP="003E3254">
      <w:pPr>
        <w:pStyle w:val="NormalWeb"/>
        <w:tabs>
          <w:tab w:val="left" w:pos="426"/>
        </w:tabs>
        <w:spacing w:before="0" w:beforeAutospacing="0" w:after="0" w:afterAutospacing="0"/>
        <w:jc w:val="both"/>
        <w:rPr>
          <w:b/>
          <w:bCs/>
          <w:sz w:val="22"/>
          <w:szCs w:val="22"/>
        </w:rPr>
      </w:pPr>
      <w:r w:rsidRPr="003E3254">
        <w:rPr>
          <w:b/>
          <w:bCs/>
          <w:sz w:val="22"/>
          <w:szCs w:val="22"/>
        </w:rPr>
        <w:t xml:space="preserve">      </w:t>
      </w:r>
    </w:p>
    <w:p w14:paraId="361EE6C0" w14:textId="49B00EEB" w:rsidR="00C22F63" w:rsidRPr="003E3254" w:rsidRDefault="00DF040F" w:rsidP="003E3254">
      <w:pPr>
        <w:pStyle w:val="NormalWeb"/>
        <w:tabs>
          <w:tab w:val="left" w:pos="426"/>
        </w:tabs>
        <w:spacing w:before="0" w:beforeAutospacing="0" w:after="0" w:afterAutospacing="0"/>
        <w:jc w:val="both"/>
        <w:rPr>
          <w:sz w:val="22"/>
          <w:szCs w:val="22"/>
        </w:rPr>
      </w:pPr>
      <w:proofErr w:type="gramStart"/>
      <w:r w:rsidRPr="003E3254">
        <w:rPr>
          <w:b/>
          <w:bCs/>
          <w:sz w:val="22"/>
          <w:szCs w:val="22"/>
        </w:rPr>
        <w:t>III .</w:t>
      </w:r>
      <w:r w:rsidR="00C22F63" w:rsidRPr="003E3254">
        <w:rPr>
          <w:b/>
          <w:bCs/>
          <w:sz w:val="22"/>
          <w:szCs w:val="22"/>
        </w:rPr>
        <w:t>The</w:t>
      </w:r>
      <w:proofErr w:type="gramEnd"/>
      <w:r w:rsidR="00C22F63" w:rsidRPr="003E3254">
        <w:rPr>
          <w:b/>
          <w:bCs/>
          <w:sz w:val="22"/>
          <w:szCs w:val="22"/>
        </w:rPr>
        <w:t xml:space="preserve"> Healthcare landscape in India</w:t>
      </w:r>
    </w:p>
    <w:p w14:paraId="5A871D2E" w14:textId="43EAB57D"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India’s healthcare system is characterized by a paradox of remarkable medical advancements on one hand and deep-seated inequalities on the other. Despite significant policy initiatives and increasing investment in health infrastructure over recent decades, the country continues to struggle with providing accessible, affordable, and quality healthcare to all segments of its population.</w:t>
      </w:r>
    </w:p>
    <w:p w14:paraId="0C7747DA" w14:textId="77777777" w:rsidR="00C22F63" w:rsidRPr="003E3254" w:rsidRDefault="00C22F63" w:rsidP="003E3254">
      <w:pPr>
        <w:ind w:left="142" w:hanging="142"/>
        <w:jc w:val="both"/>
        <w:rPr>
          <w:rFonts w:eastAsia="Times New Roman"/>
          <w:sz w:val="22"/>
          <w:szCs w:val="22"/>
          <w:lang w:eastAsia="en-IN" w:bidi="hi-IN"/>
        </w:rPr>
      </w:pPr>
    </w:p>
    <w:p w14:paraId="570C3D60" w14:textId="77777777" w:rsidR="00C22F63" w:rsidRPr="003E3254" w:rsidRDefault="00C22F63" w:rsidP="003E3254">
      <w:pPr>
        <w:ind w:left="142" w:hanging="142"/>
        <w:jc w:val="both"/>
        <w:rPr>
          <w:rFonts w:eastAsia="Times New Roman"/>
          <w:b/>
          <w:bCs/>
          <w:sz w:val="22"/>
          <w:szCs w:val="22"/>
          <w:lang w:eastAsia="en-IN" w:bidi="hi-IN"/>
        </w:rPr>
      </w:pPr>
      <w:r w:rsidRPr="003E3254">
        <w:rPr>
          <w:rFonts w:eastAsia="Times New Roman"/>
          <w:b/>
          <w:bCs/>
          <w:sz w:val="22"/>
          <w:szCs w:val="22"/>
          <w:lang w:eastAsia="en-IN" w:bidi="hi-IN"/>
        </w:rPr>
        <w:t>III.1 Key Challenges</w:t>
      </w:r>
    </w:p>
    <w:p w14:paraId="6FE5A7A3" w14:textId="77777777" w:rsidR="00BD1A10" w:rsidRPr="003E3254" w:rsidRDefault="00BD1A10" w:rsidP="003E3254">
      <w:pPr>
        <w:ind w:left="142" w:hanging="142"/>
        <w:jc w:val="both"/>
        <w:rPr>
          <w:rFonts w:eastAsia="Times New Roman"/>
          <w:b/>
          <w:bCs/>
          <w:sz w:val="22"/>
          <w:szCs w:val="22"/>
          <w:lang w:eastAsia="en-IN" w:bidi="hi-IN"/>
        </w:rPr>
      </w:pPr>
    </w:p>
    <w:p w14:paraId="66D00A2A" w14:textId="77777777" w:rsidR="00C22F63" w:rsidRPr="003E3254" w:rsidRDefault="00C22F63" w:rsidP="003E3254">
      <w:pPr>
        <w:ind w:left="142" w:hanging="142"/>
        <w:jc w:val="both"/>
        <w:rPr>
          <w:rFonts w:eastAsia="Times New Roman"/>
          <w:b/>
          <w:bCs/>
          <w:sz w:val="22"/>
          <w:szCs w:val="22"/>
          <w:lang w:eastAsia="en-IN" w:bidi="hi-IN"/>
        </w:rPr>
      </w:pPr>
      <w:r w:rsidRPr="003E3254">
        <w:rPr>
          <w:rFonts w:eastAsia="Times New Roman"/>
          <w:b/>
          <w:bCs/>
          <w:sz w:val="22"/>
          <w:szCs w:val="22"/>
          <w:lang w:eastAsia="en-IN" w:bidi="hi-IN"/>
        </w:rPr>
        <w:t>a. Rural-Urban Divide</w:t>
      </w:r>
    </w:p>
    <w:p w14:paraId="5622D149" w14:textId="5893E1FE"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 xml:space="preserve">One of the most persistent issues in Indian healthcare is the stark </w:t>
      </w:r>
      <w:r w:rsidRPr="003E3254">
        <w:rPr>
          <w:rFonts w:eastAsia="Times New Roman"/>
          <w:b/>
          <w:bCs/>
          <w:sz w:val="22"/>
          <w:szCs w:val="22"/>
          <w:lang w:eastAsia="en-IN" w:bidi="hi-IN"/>
        </w:rPr>
        <w:t>rural-urban divide</w:t>
      </w:r>
      <w:r w:rsidRPr="003E3254">
        <w:rPr>
          <w:rFonts w:eastAsia="Times New Roman"/>
          <w:sz w:val="22"/>
          <w:szCs w:val="22"/>
          <w:lang w:eastAsia="en-IN" w:bidi="hi-IN"/>
        </w:rPr>
        <w:t xml:space="preserve">. While urban </w:t>
      </w:r>
      <w:r w:rsidR="00666CF5" w:rsidRPr="003E3254">
        <w:rPr>
          <w:rFonts w:eastAsia="Times New Roman"/>
          <w:sz w:val="22"/>
          <w:szCs w:val="22"/>
          <w:lang w:eastAsia="en-IN" w:bidi="hi-IN"/>
        </w:rPr>
        <w:t>centers</w:t>
      </w:r>
      <w:r w:rsidRPr="003E3254">
        <w:rPr>
          <w:rFonts w:eastAsia="Times New Roman"/>
          <w:sz w:val="22"/>
          <w:szCs w:val="22"/>
          <w:lang w:eastAsia="en-IN" w:bidi="hi-IN"/>
        </w:rPr>
        <w:t xml:space="preserve"> benefit from specialized hospitals, better infrastructure, and a higher concentration of healthcare professionals, rural</w:t>
      </w:r>
      <w:r w:rsidRPr="003E3254">
        <w:rPr>
          <w:sz w:val="22"/>
          <w:szCs w:val="22"/>
        </w:rPr>
        <w:t xml:space="preserve"> </w:t>
      </w:r>
      <w:r w:rsidRPr="003E3254">
        <w:rPr>
          <w:rFonts w:eastAsia="Times New Roman"/>
          <w:sz w:val="22"/>
          <w:szCs w:val="22"/>
          <w:lang w:eastAsia="en-IN" w:bidi="hi-IN"/>
        </w:rPr>
        <w:t xml:space="preserve">areas—where nearly 65% of the population resides—suffer from chronic shortages of facilities, personnel, and services. Many rural health </w:t>
      </w:r>
      <w:r w:rsidR="00666CF5" w:rsidRPr="003E3254">
        <w:rPr>
          <w:rFonts w:eastAsia="Times New Roman"/>
          <w:sz w:val="22"/>
          <w:szCs w:val="22"/>
          <w:lang w:eastAsia="en-IN" w:bidi="hi-IN"/>
        </w:rPr>
        <w:t>centers</w:t>
      </w:r>
      <w:r w:rsidRPr="003E3254">
        <w:rPr>
          <w:rFonts w:eastAsia="Times New Roman"/>
          <w:sz w:val="22"/>
          <w:szCs w:val="22"/>
          <w:lang w:eastAsia="en-IN" w:bidi="hi-IN"/>
        </w:rPr>
        <w:t xml:space="preserve"> are either under-equipped or non-functional, resulting in increased out-of-pocket expenditures and health insecurity for rural populations</w:t>
      </w:r>
      <w:r w:rsidR="009F6318" w:rsidRPr="003E3254">
        <w:rPr>
          <w:rFonts w:eastAsia="Times New Roman"/>
          <w:sz w:val="22"/>
          <w:szCs w:val="22"/>
          <w:vertAlign w:val="superscript"/>
          <w:lang w:eastAsia="en-IN" w:bidi="hi-IN"/>
        </w:rPr>
        <w:t>14</w:t>
      </w:r>
      <w:r w:rsidRPr="003E3254">
        <w:rPr>
          <w:rFonts w:eastAsia="Times New Roman"/>
          <w:sz w:val="22"/>
          <w:szCs w:val="22"/>
          <w:lang w:eastAsia="en-IN" w:bidi="hi-IN"/>
        </w:rPr>
        <w:t>.</w:t>
      </w:r>
    </w:p>
    <w:p w14:paraId="0608B800" w14:textId="77777777" w:rsidR="00BD1A10" w:rsidRPr="003E3254" w:rsidRDefault="00BD1A10" w:rsidP="003E3254">
      <w:pPr>
        <w:jc w:val="both"/>
        <w:rPr>
          <w:rFonts w:eastAsia="Times New Roman"/>
          <w:sz w:val="22"/>
          <w:szCs w:val="22"/>
          <w:lang w:eastAsia="en-IN" w:bidi="hi-IN"/>
        </w:rPr>
      </w:pPr>
    </w:p>
    <w:p w14:paraId="422F95A2" w14:textId="77777777" w:rsidR="00C22F63" w:rsidRPr="003E3254" w:rsidRDefault="00C22F63" w:rsidP="003E3254">
      <w:pPr>
        <w:jc w:val="both"/>
        <w:rPr>
          <w:rFonts w:eastAsia="Times New Roman"/>
          <w:b/>
          <w:bCs/>
          <w:sz w:val="22"/>
          <w:szCs w:val="22"/>
          <w:lang w:eastAsia="en-IN" w:bidi="hi-IN"/>
        </w:rPr>
      </w:pPr>
      <w:r w:rsidRPr="003E3254">
        <w:rPr>
          <w:rFonts w:eastAsia="Times New Roman"/>
          <w:b/>
          <w:bCs/>
          <w:sz w:val="22"/>
          <w:szCs w:val="22"/>
          <w:lang w:eastAsia="en-IN" w:bidi="hi-IN"/>
        </w:rPr>
        <w:t>b. Lack of Infrastructure</w:t>
      </w:r>
    </w:p>
    <w:p w14:paraId="368C42AA" w14:textId="7294FA23"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 xml:space="preserve">India faces a significant shortage of public health infrastructure, including hospitals, clinics, and diagnostic </w:t>
      </w:r>
      <w:proofErr w:type="spellStart"/>
      <w:r w:rsidRPr="003E3254">
        <w:rPr>
          <w:rFonts w:eastAsia="Times New Roman"/>
          <w:sz w:val="22"/>
          <w:szCs w:val="22"/>
          <w:lang w:eastAsia="en-IN" w:bidi="hi-IN"/>
        </w:rPr>
        <w:t>centres</w:t>
      </w:r>
      <w:proofErr w:type="spellEnd"/>
      <w:r w:rsidRPr="003E3254">
        <w:rPr>
          <w:rFonts w:eastAsia="Times New Roman"/>
          <w:sz w:val="22"/>
          <w:szCs w:val="22"/>
          <w:lang w:eastAsia="en-IN" w:bidi="hi-IN"/>
        </w:rPr>
        <w:t xml:space="preserve">. Primary Health </w:t>
      </w:r>
      <w:proofErr w:type="spellStart"/>
      <w:r w:rsidRPr="003E3254">
        <w:rPr>
          <w:rFonts w:eastAsia="Times New Roman"/>
          <w:sz w:val="22"/>
          <w:szCs w:val="22"/>
          <w:lang w:eastAsia="en-IN" w:bidi="hi-IN"/>
        </w:rPr>
        <w:t>Centres</w:t>
      </w:r>
      <w:proofErr w:type="spellEnd"/>
      <w:r w:rsidRPr="003E3254">
        <w:rPr>
          <w:rFonts w:eastAsia="Times New Roman"/>
          <w:sz w:val="22"/>
          <w:szCs w:val="22"/>
          <w:lang w:eastAsia="en-IN" w:bidi="hi-IN"/>
        </w:rPr>
        <w:t xml:space="preserve"> (PHCs) and Community Health </w:t>
      </w:r>
      <w:proofErr w:type="spellStart"/>
      <w:r w:rsidRPr="003E3254">
        <w:rPr>
          <w:rFonts w:eastAsia="Times New Roman"/>
          <w:sz w:val="22"/>
          <w:szCs w:val="22"/>
          <w:lang w:eastAsia="en-IN" w:bidi="hi-IN"/>
        </w:rPr>
        <w:t>Centres</w:t>
      </w:r>
      <w:proofErr w:type="spellEnd"/>
      <w:r w:rsidRPr="003E3254">
        <w:rPr>
          <w:rFonts w:eastAsia="Times New Roman"/>
          <w:sz w:val="22"/>
          <w:szCs w:val="22"/>
          <w:lang w:eastAsia="en-IN" w:bidi="hi-IN"/>
        </w:rPr>
        <w:t xml:space="preserve"> (CHCs), which form the backbone of rural healthcare, often lack basic amenities such as clean water, electricity, and adequate medical supplies. Additionally, referral systems are weak, contributing to delays in diagnosis and treatment</w:t>
      </w:r>
      <w:r w:rsidR="00D309F9" w:rsidRPr="003E3254">
        <w:rPr>
          <w:rFonts w:eastAsia="Times New Roman"/>
          <w:sz w:val="22"/>
          <w:szCs w:val="22"/>
          <w:vertAlign w:val="superscript"/>
          <w:lang w:eastAsia="en-IN" w:bidi="hi-IN"/>
        </w:rPr>
        <w:t>15</w:t>
      </w:r>
      <w:r w:rsidRPr="003E3254">
        <w:rPr>
          <w:rFonts w:eastAsia="Times New Roman"/>
          <w:sz w:val="22"/>
          <w:szCs w:val="22"/>
          <w:lang w:eastAsia="en-IN" w:bidi="hi-IN"/>
        </w:rPr>
        <w:t>.</w:t>
      </w:r>
    </w:p>
    <w:p w14:paraId="44974928" w14:textId="77777777" w:rsidR="00BD1A10" w:rsidRPr="003E3254" w:rsidRDefault="00BD1A10" w:rsidP="003E3254">
      <w:pPr>
        <w:jc w:val="both"/>
        <w:rPr>
          <w:rFonts w:eastAsia="Times New Roman"/>
          <w:sz w:val="22"/>
          <w:szCs w:val="22"/>
          <w:lang w:eastAsia="en-IN" w:bidi="hi-IN"/>
        </w:rPr>
      </w:pPr>
    </w:p>
    <w:p w14:paraId="3DE6534B" w14:textId="77777777" w:rsidR="00C22F63" w:rsidRPr="003E3254" w:rsidRDefault="00C22F63" w:rsidP="003E3254">
      <w:pPr>
        <w:jc w:val="both"/>
        <w:rPr>
          <w:rFonts w:eastAsia="Times New Roman"/>
          <w:b/>
          <w:bCs/>
          <w:sz w:val="22"/>
          <w:szCs w:val="22"/>
          <w:lang w:eastAsia="en-IN" w:bidi="hi-IN"/>
        </w:rPr>
      </w:pPr>
      <w:r w:rsidRPr="003E3254">
        <w:rPr>
          <w:rFonts w:eastAsia="Times New Roman"/>
          <w:b/>
          <w:bCs/>
          <w:sz w:val="22"/>
          <w:szCs w:val="22"/>
          <w:lang w:eastAsia="en-IN" w:bidi="hi-IN"/>
        </w:rPr>
        <w:t>c. Low Doctor-Patient Ratio</w:t>
      </w:r>
    </w:p>
    <w:p w14:paraId="48162E6D"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 xml:space="preserve">India’s </w:t>
      </w:r>
      <w:r w:rsidRPr="003E3254">
        <w:rPr>
          <w:rFonts w:eastAsia="Times New Roman"/>
          <w:b/>
          <w:bCs/>
          <w:sz w:val="22"/>
          <w:szCs w:val="22"/>
          <w:lang w:eastAsia="en-IN" w:bidi="hi-IN"/>
        </w:rPr>
        <w:t>doctor-patient ratio</w:t>
      </w:r>
      <w:r w:rsidRPr="003E3254">
        <w:rPr>
          <w:rFonts w:eastAsia="Times New Roman"/>
          <w:sz w:val="22"/>
          <w:szCs w:val="22"/>
          <w:lang w:eastAsia="en-IN" w:bidi="hi-IN"/>
        </w:rPr>
        <w:t xml:space="preserve"> remains far below the World Health Organization’s recommended threshold of 1:1000. With a national average hovering around 1:1500, and significantly worse in rural regions, the scarcity of qualified medical practitioners compromises the quality of care and puts immense strain on existing medical staff.</w:t>
      </w:r>
    </w:p>
    <w:p w14:paraId="356E6993" w14:textId="77777777" w:rsidR="00BD1A10" w:rsidRPr="003E3254" w:rsidRDefault="00BD1A10" w:rsidP="003E3254">
      <w:pPr>
        <w:jc w:val="both"/>
        <w:rPr>
          <w:rFonts w:eastAsia="Times New Roman"/>
          <w:b/>
          <w:bCs/>
          <w:sz w:val="22"/>
          <w:szCs w:val="22"/>
          <w:lang w:eastAsia="en-IN" w:bidi="hi-IN"/>
        </w:rPr>
      </w:pPr>
    </w:p>
    <w:p w14:paraId="15FFDEB2" w14:textId="13AB8087" w:rsidR="00C22F63" w:rsidRPr="003E3254" w:rsidRDefault="00C22F63" w:rsidP="003E3254">
      <w:pPr>
        <w:jc w:val="both"/>
        <w:rPr>
          <w:rFonts w:eastAsia="Times New Roman"/>
          <w:b/>
          <w:bCs/>
          <w:sz w:val="22"/>
          <w:szCs w:val="22"/>
          <w:lang w:eastAsia="en-IN" w:bidi="hi-IN"/>
        </w:rPr>
      </w:pPr>
      <w:r w:rsidRPr="003E3254">
        <w:rPr>
          <w:rFonts w:eastAsia="Times New Roman"/>
          <w:b/>
          <w:bCs/>
          <w:sz w:val="22"/>
          <w:szCs w:val="22"/>
          <w:lang w:eastAsia="en-IN" w:bidi="hi-IN"/>
        </w:rPr>
        <w:t>d. Inadequate Public Health Spending</w:t>
      </w:r>
    </w:p>
    <w:p w14:paraId="77F5AB02" w14:textId="77777777" w:rsidR="00BD1A10"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Public health expenditure in India has historically been low, accounting for less than 2% of GDP, which is inadequate to meet the health needs of a large and growing population. This results in a heavy dependence on the private healthcare</w:t>
      </w:r>
      <w:r w:rsidRPr="003E3254">
        <w:rPr>
          <w:rFonts w:eastAsia="Times New Roman"/>
          <w:b/>
          <w:bCs/>
          <w:sz w:val="22"/>
          <w:szCs w:val="22"/>
          <w:lang w:eastAsia="en-IN" w:bidi="hi-IN"/>
        </w:rPr>
        <w:t xml:space="preserve"> </w:t>
      </w:r>
      <w:r w:rsidRPr="003E3254">
        <w:rPr>
          <w:rFonts w:eastAsia="Times New Roman"/>
          <w:sz w:val="22"/>
          <w:szCs w:val="22"/>
          <w:lang w:eastAsia="en-IN" w:bidi="hi-IN"/>
        </w:rPr>
        <w:t>sector, which is often unaffordable for economically disadvantaged groups</w:t>
      </w:r>
      <w:r w:rsidR="00FC1B5A" w:rsidRPr="003E3254">
        <w:rPr>
          <w:rFonts w:eastAsia="Times New Roman"/>
          <w:sz w:val="22"/>
          <w:szCs w:val="22"/>
          <w:vertAlign w:val="superscript"/>
          <w:lang w:eastAsia="en-IN" w:bidi="hi-IN"/>
        </w:rPr>
        <w:t>15</w:t>
      </w:r>
      <w:r w:rsidRPr="003E3254">
        <w:rPr>
          <w:rFonts w:eastAsia="Times New Roman"/>
          <w:sz w:val="22"/>
          <w:szCs w:val="22"/>
          <w:lang w:eastAsia="en-IN" w:bidi="hi-IN"/>
        </w:rPr>
        <w:t>.</w:t>
      </w:r>
    </w:p>
    <w:p w14:paraId="0A9510A0" w14:textId="77777777" w:rsidR="00BD1A10" w:rsidRPr="003E3254" w:rsidRDefault="00BD1A10" w:rsidP="003E3254">
      <w:pPr>
        <w:jc w:val="both"/>
        <w:rPr>
          <w:rFonts w:eastAsia="Times New Roman"/>
          <w:sz w:val="22"/>
          <w:szCs w:val="22"/>
          <w:lang w:eastAsia="en-IN" w:bidi="hi-IN"/>
        </w:rPr>
      </w:pPr>
    </w:p>
    <w:p w14:paraId="21F227A7" w14:textId="51E276D5" w:rsidR="00C22F63" w:rsidRPr="003E3254" w:rsidRDefault="00C22F63" w:rsidP="003E3254">
      <w:pPr>
        <w:jc w:val="both"/>
        <w:rPr>
          <w:rFonts w:eastAsia="Times New Roman"/>
          <w:b/>
          <w:bCs/>
          <w:sz w:val="22"/>
          <w:szCs w:val="22"/>
          <w:lang w:eastAsia="en-IN" w:bidi="hi-IN"/>
        </w:rPr>
      </w:pPr>
      <w:r w:rsidRPr="003E3254">
        <w:rPr>
          <w:rFonts w:eastAsia="Times New Roman"/>
          <w:b/>
          <w:bCs/>
          <w:sz w:val="22"/>
          <w:szCs w:val="22"/>
          <w:lang w:eastAsia="en-IN" w:bidi="hi-IN"/>
        </w:rPr>
        <w:t>e. Disease Burden</w:t>
      </w:r>
    </w:p>
    <w:p w14:paraId="61E80489"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India continues to grapple with a dual burden of disease: communicable diseases such as tuberculosis, dengue, and malaria remain prevalent, while non-communicable diseases (NCDs) like diabetes, hypertension, and cancer are on the rise. Mental health and nutrition-related disorders also present significant challenges, especially among women and children.</w:t>
      </w:r>
    </w:p>
    <w:p w14:paraId="1DCE2D11" w14:textId="77777777" w:rsidR="00376652" w:rsidRPr="003E3254" w:rsidRDefault="00376652" w:rsidP="003E3254">
      <w:pPr>
        <w:jc w:val="both"/>
        <w:rPr>
          <w:rFonts w:eastAsia="Times New Roman"/>
          <w:b/>
          <w:bCs/>
          <w:sz w:val="22"/>
          <w:szCs w:val="22"/>
          <w:lang w:eastAsia="en-IN" w:bidi="hi-IN"/>
        </w:rPr>
      </w:pPr>
    </w:p>
    <w:p w14:paraId="1D02F7EE" w14:textId="70D10588" w:rsidR="00C22F63" w:rsidRPr="003E3254" w:rsidRDefault="00C22F63" w:rsidP="003E3254">
      <w:pPr>
        <w:jc w:val="both"/>
        <w:rPr>
          <w:rFonts w:eastAsia="Times New Roman"/>
          <w:b/>
          <w:bCs/>
          <w:sz w:val="22"/>
          <w:szCs w:val="22"/>
          <w:lang w:eastAsia="en-IN" w:bidi="hi-IN"/>
        </w:rPr>
      </w:pPr>
      <w:r w:rsidRPr="003E3254">
        <w:rPr>
          <w:rFonts w:eastAsia="Times New Roman"/>
          <w:b/>
          <w:bCs/>
          <w:sz w:val="22"/>
          <w:szCs w:val="22"/>
          <w:lang w:eastAsia="en-IN" w:bidi="hi-IN"/>
        </w:rPr>
        <w:t>III.2. Government Efforts and Their Limitations</w:t>
      </w:r>
    </w:p>
    <w:p w14:paraId="15EE181E"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The Indian government has undertaken several major initiatives to address healthcare challenges, including the National Health Mission (NHM), Ayushman Bharat - Pradhan Mantri Jan Arogya Yojana (PMJAY), and Digital Health Mission. These programs aim to improve infrastructure, increase coverage, and reduce healthcare costs for vulnerable populations.</w:t>
      </w:r>
    </w:p>
    <w:p w14:paraId="6A1FE248" w14:textId="6812D526"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However, implementation remains uneven due to bureaucratic inefficiencies, funding constraints, inadequate monitoring mechanisms, and disparities between states. Moreover, there is often a mismatch between policy design and local health needs, particularly in remote and underserved regions</w:t>
      </w:r>
      <w:r w:rsidR="00FC1B5A" w:rsidRPr="003E3254">
        <w:rPr>
          <w:rFonts w:eastAsia="Times New Roman"/>
          <w:sz w:val="22"/>
          <w:szCs w:val="22"/>
          <w:vertAlign w:val="superscript"/>
          <w:lang w:eastAsia="en-IN" w:bidi="hi-IN"/>
        </w:rPr>
        <w:t>16</w:t>
      </w:r>
      <w:r w:rsidRPr="003E3254">
        <w:rPr>
          <w:rFonts w:eastAsia="Times New Roman"/>
          <w:sz w:val="22"/>
          <w:szCs w:val="22"/>
          <w:lang w:eastAsia="en-IN" w:bidi="hi-IN"/>
        </w:rPr>
        <w:t>.</w:t>
      </w:r>
    </w:p>
    <w:p w14:paraId="553DC45D" w14:textId="77777777" w:rsidR="00376652" w:rsidRPr="003E3254" w:rsidRDefault="00376652" w:rsidP="003E3254">
      <w:pPr>
        <w:jc w:val="both"/>
        <w:rPr>
          <w:rFonts w:eastAsia="Times New Roman"/>
          <w:b/>
          <w:bCs/>
          <w:sz w:val="22"/>
          <w:szCs w:val="22"/>
          <w:lang w:eastAsia="en-IN" w:bidi="hi-IN"/>
        </w:rPr>
      </w:pPr>
    </w:p>
    <w:p w14:paraId="6438C483" w14:textId="55A27A61" w:rsidR="00C22F63" w:rsidRPr="003E3254" w:rsidRDefault="00C22F63" w:rsidP="003E3254">
      <w:pPr>
        <w:jc w:val="both"/>
        <w:rPr>
          <w:rFonts w:eastAsia="Times New Roman"/>
          <w:b/>
          <w:bCs/>
          <w:sz w:val="22"/>
          <w:szCs w:val="22"/>
          <w:lang w:eastAsia="en-IN" w:bidi="hi-IN"/>
        </w:rPr>
      </w:pPr>
      <w:r w:rsidRPr="003E3254">
        <w:rPr>
          <w:rFonts w:eastAsia="Times New Roman"/>
          <w:b/>
          <w:bCs/>
          <w:sz w:val="22"/>
          <w:szCs w:val="22"/>
          <w:lang w:eastAsia="en-IN" w:bidi="hi-IN"/>
        </w:rPr>
        <w:t>III.3. The Need for Supplementary Support from Non-State Actors</w:t>
      </w:r>
    </w:p>
    <w:p w14:paraId="70D7C60E"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Given these structural and operational limitations, non-state actors—particularly Non-Governmental Organizations (NGOs)—play a critical role in bridging healthcare gaps. NGOs offer community-based, culturally appropriate, and cost-effective solutions, especially in areas where government presence is minimal. Their flexibility, grassroots outreach, and ability to innovate allow them to respond quickly to emerging health crises and tailor interventions to specific community needs.</w:t>
      </w:r>
    </w:p>
    <w:p w14:paraId="20D5F994" w14:textId="74F81831"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By promoting health awareness, delivering preventive and primary care, facilitating referrals and follow-ups, and advocating for policy reforms, NGOs act as valuable partners in advancing India’s health objectives. Their integration into the broader healthcare ecosystem is not only necessary but essential for achieving universal health coverage and ensuring equity in health outcomes</w:t>
      </w:r>
      <w:r w:rsidR="00901610" w:rsidRPr="003E3254">
        <w:rPr>
          <w:rFonts w:eastAsia="Times New Roman"/>
          <w:sz w:val="22"/>
          <w:szCs w:val="22"/>
          <w:vertAlign w:val="superscript"/>
          <w:lang w:eastAsia="en-IN" w:bidi="hi-IN"/>
        </w:rPr>
        <w:t>17</w:t>
      </w:r>
      <w:r w:rsidRPr="003E3254">
        <w:rPr>
          <w:rFonts w:eastAsia="Times New Roman"/>
          <w:sz w:val="22"/>
          <w:szCs w:val="22"/>
          <w:lang w:eastAsia="en-IN" w:bidi="hi-IN"/>
        </w:rPr>
        <w:t>.</w:t>
      </w:r>
    </w:p>
    <w:p w14:paraId="4BD46B39" w14:textId="77777777" w:rsidR="00C22F63" w:rsidRPr="003E3254" w:rsidRDefault="00C22F63" w:rsidP="003E3254">
      <w:pPr>
        <w:ind w:left="142" w:hanging="142"/>
        <w:jc w:val="both"/>
        <w:rPr>
          <w:rFonts w:eastAsia="Times New Roman"/>
          <w:sz w:val="22"/>
          <w:szCs w:val="22"/>
          <w:lang w:eastAsia="en-IN" w:bidi="hi-IN"/>
        </w:rPr>
      </w:pPr>
    </w:p>
    <w:p w14:paraId="2F2235FC" w14:textId="77777777" w:rsidR="00C22F63" w:rsidRPr="003E3254" w:rsidRDefault="00C22F63" w:rsidP="003E3254">
      <w:pPr>
        <w:ind w:left="142" w:hanging="142"/>
        <w:jc w:val="both"/>
        <w:rPr>
          <w:b/>
          <w:bCs/>
          <w:sz w:val="22"/>
          <w:szCs w:val="22"/>
          <w:lang w:eastAsia="en-IN" w:bidi="hi-IN"/>
        </w:rPr>
      </w:pPr>
      <w:r w:rsidRPr="003E3254">
        <w:rPr>
          <w:b/>
          <w:bCs/>
          <w:sz w:val="22"/>
          <w:szCs w:val="22"/>
          <w:lang w:eastAsia="en-IN" w:bidi="hi-IN"/>
        </w:rPr>
        <w:t>IV. Role of NGOs in the Health Sector</w:t>
      </w:r>
    </w:p>
    <w:p w14:paraId="4E7DDAF0"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Non-Governmental Organizations (NGOs) have become critical actors in India’s healthcare landscape, particularly in addressing the needs of underserved and marginalized populations. Their flexibility, grassroots presence, and community trust enable them to provide a diverse range of health services across urban and rural areas.</w:t>
      </w:r>
    </w:p>
    <w:p w14:paraId="1DB7CC40" w14:textId="77777777" w:rsidR="00376652" w:rsidRPr="003E3254" w:rsidRDefault="00376652" w:rsidP="003E3254">
      <w:pPr>
        <w:jc w:val="both"/>
        <w:rPr>
          <w:sz w:val="22"/>
          <w:szCs w:val="22"/>
          <w:lang w:eastAsia="en-IN" w:bidi="hi-IN"/>
        </w:rPr>
      </w:pPr>
    </w:p>
    <w:p w14:paraId="4D451396" w14:textId="61A8A466" w:rsidR="00C22F63" w:rsidRPr="003E3254" w:rsidRDefault="00C22F63" w:rsidP="003E3254">
      <w:pPr>
        <w:jc w:val="both"/>
        <w:rPr>
          <w:rFonts w:eastAsia="Times New Roman"/>
          <w:b/>
          <w:sz w:val="22"/>
          <w:szCs w:val="22"/>
          <w:lang w:eastAsia="en-IN" w:bidi="hi-IN"/>
        </w:rPr>
      </w:pPr>
      <w:r w:rsidRPr="003E3254">
        <w:rPr>
          <w:b/>
          <w:sz w:val="22"/>
          <w:szCs w:val="22"/>
          <w:lang w:eastAsia="en-IN" w:bidi="hi-IN"/>
        </w:rPr>
        <w:t xml:space="preserve">Types of Health-Related Services Provided by NGOs: </w:t>
      </w:r>
      <w:r w:rsidRPr="003E3254">
        <w:rPr>
          <w:rFonts w:eastAsia="Times New Roman"/>
          <w:b/>
          <w:sz w:val="22"/>
          <w:szCs w:val="22"/>
          <w:lang w:eastAsia="en-IN" w:bidi="hi-IN"/>
        </w:rPr>
        <w:t>NGOs in India engage in a wide spectrum of health-related services, including:</w:t>
      </w:r>
    </w:p>
    <w:p w14:paraId="1D45E185" w14:textId="77777777" w:rsidR="00BD1A10" w:rsidRPr="003E3254" w:rsidRDefault="00BD1A10" w:rsidP="003E3254">
      <w:pPr>
        <w:jc w:val="both"/>
        <w:rPr>
          <w:b/>
          <w:sz w:val="22"/>
          <w:szCs w:val="22"/>
          <w:lang w:eastAsia="en-IN" w:bidi="hi-IN"/>
        </w:rPr>
      </w:pPr>
    </w:p>
    <w:p w14:paraId="6E0D38A2" w14:textId="77777777" w:rsidR="00C22F63" w:rsidRPr="003E3254" w:rsidRDefault="00C22F63" w:rsidP="003E3254">
      <w:pPr>
        <w:numPr>
          <w:ilvl w:val="0"/>
          <w:numId w:val="6"/>
        </w:numPr>
        <w:ind w:left="142" w:hanging="142"/>
        <w:jc w:val="both"/>
        <w:rPr>
          <w:rFonts w:eastAsia="Times New Roman"/>
          <w:sz w:val="22"/>
          <w:szCs w:val="22"/>
          <w:lang w:eastAsia="en-IN" w:bidi="hi-IN"/>
        </w:rPr>
      </w:pPr>
      <w:r w:rsidRPr="003E3254">
        <w:rPr>
          <w:rFonts w:eastAsia="Times New Roman"/>
          <w:b/>
          <w:bCs/>
          <w:sz w:val="22"/>
          <w:szCs w:val="22"/>
          <w:lang w:eastAsia="en-IN" w:bidi="hi-IN"/>
        </w:rPr>
        <w:t>Direct Service Delivery</w:t>
      </w:r>
      <w:r w:rsidRPr="003E3254">
        <w:rPr>
          <w:rFonts w:eastAsia="Times New Roman"/>
          <w:sz w:val="22"/>
          <w:szCs w:val="22"/>
          <w:lang w:eastAsia="en-IN" w:bidi="hi-IN"/>
        </w:rPr>
        <w:t>: Running clinics, mobile health units, and hospitals.</w:t>
      </w:r>
    </w:p>
    <w:p w14:paraId="0C428236" w14:textId="77777777" w:rsidR="00C22F63" w:rsidRPr="003E3254" w:rsidRDefault="00C22F63" w:rsidP="003E3254">
      <w:pPr>
        <w:numPr>
          <w:ilvl w:val="0"/>
          <w:numId w:val="6"/>
        </w:numPr>
        <w:ind w:left="142" w:hanging="142"/>
        <w:jc w:val="both"/>
        <w:rPr>
          <w:rFonts w:eastAsia="Times New Roman"/>
          <w:sz w:val="22"/>
          <w:szCs w:val="22"/>
          <w:lang w:eastAsia="en-IN" w:bidi="hi-IN"/>
        </w:rPr>
      </w:pPr>
      <w:r w:rsidRPr="003E3254">
        <w:rPr>
          <w:rFonts w:eastAsia="Times New Roman"/>
          <w:b/>
          <w:bCs/>
          <w:sz w:val="22"/>
          <w:szCs w:val="22"/>
          <w:lang w:eastAsia="en-IN" w:bidi="hi-IN"/>
        </w:rPr>
        <w:t>Capacity Building</w:t>
      </w:r>
      <w:r w:rsidRPr="003E3254">
        <w:rPr>
          <w:rFonts w:eastAsia="Times New Roman"/>
          <w:sz w:val="22"/>
          <w:szCs w:val="22"/>
          <w:lang w:eastAsia="en-IN" w:bidi="hi-IN"/>
        </w:rPr>
        <w:t>: Training community health workers (e.g., ASHAs) and medical personnel.</w:t>
      </w:r>
    </w:p>
    <w:p w14:paraId="6E89FFB2" w14:textId="77777777" w:rsidR="00C22F63" w:rsidRPr="003E3254" w:rsidRDefault="00C22F63" w:rsidP="003E3254">
      <w:pPr>
        <w:numPr>
          <w:ilvl w:val="0"/>
          <w:numId w:val="6"/>
        </w:numPr>
        <w:ind w:left="142" w:hanging="142"/>
        <w:jc w:val="both"/>
        <w:rPr>
          <w:rFonts w:eastAsia="Times New Roman"/>
          <w:sz w:val="22"/>
          <w:szCs w:val="22"/>
          <w:lang w:eastAsia="en-IN" w:bidi="hi-IN"/>
        </w:rPr>
      </w:pPr>
      <w:r w:rsidRPr="003E3254">
        <w:rPr>
          <w:rFonts w:eastAsia="Times New Roman"/>
          <w:b/>
          <w:bCs/>
          <w:sz w:val="22"/>
          <w:szCs w:val="22"/>
          <w:lang w:eastAsia="en-IN" w:bidi="hi-IN"/>
        </w:rPr>
        <w:t>Advocacy and Policy Influence</w:t>
      </w:r>
      <w:r w:rsidRPr="003E3254">
        <w:rPr>
          <w:rFonts w:eastAsia="Times New Roman"/>
          <w:sz w:val="22"/>
          <w:szCs w:val="22"/>
          <w:lang w:eastAsia="en-IN" w:bidi="hi-IN"/>
        </w:rPr>
        <w:t>: Promoting equitable health policies and reforms.</w:t>
      </w:r>
    </w:p>
    <w:p w14:paraId="3F2344B4" w14:textId="77777777" w:rsidR="00C22F63" w:rsidRPr="003E3254" w:rsidRDefault="00C22F63" w:rsidP="003E3254">
      <w:pPr>
        <w:numPr>
          <w:ilvl w:val="0"/>
          <w:numId w:val="6"/>
        </w:numPr>
        <w:ind w:left="142" w:hanging="142"/>
        <w:jc w:val="both"/>
        <w:rPr>
          <w:rFonts w:eastAsia="Times New Roman"/>
          <w:sz w:val="22"/>
          <w:szCs w:val="22"/>
          <w:lang w:eastAsia="en-IN" w:bidi="hi-IN"/>
        </w:rPr>
      </w:pPr>
      <w:r w:rsidRPr="003E3254">
        <w:rPr>
          <w:rFonts w:eastAsia="Times New Roman"/>
          <w:b/>
          <w:bCs/>
          <w:sz w:val="22"/>
          <w:szCs w:val="22"/>
          <w:lang w:eastAsia="en-IN" w:bidi="hi-IN"/>
        </w:rPr>
        <w:t>Research and Innovation</w:t>
      </w:r>
      <w:r w:rsidRPr="003E3254">
        <w:rPr>
          <w:rFonts w:eastAsia="Times New Roman"/>
          <w:sz w:val="22"/>
          <w:szCs w:val="22"/>
          <w:lang w:eastAsia="en-IN" w:bidi="hi-IN"/>
        </w:rPr>
        <w:t>: Piloting new models of health interventions.</w:t>
      </w:r>
    </w:p>
    <w:p w14:paraId="470F7CBD" w14:textId="618521D9" w:rsidR="00C22F63" w:rsidRPr="003E3254" w:rsidRDefault="00C22F63" w:rsidP="003E3254">
      <w:pPr>
        <w:numPr>
          <w:ilvl w:val="0"/>
          <w:numId w:val="6"/>
        </w:numPr>
        <w:ind w:left="142" w:hanging="142"/>
        <w:jc w:val="both"/>
        <w:rPr>
          <w:rFonts w:eastAsia="Times New Roman"/>
          <w:sz w:val="22"/>
          <w:szCs w:val="22"/>
          <w:lang w:eastAsia="en-IN" w:bidi="hi-IN"/>
        </w:rPr>
      </w:pPr>
      <w:r w:rsidRPr="003E3254">
        <w:rPr>
          <w:rFonts w:eastAsia="Times New Roman"/>
          <w:b/>
          <w:bCs/>
          <w:sz w:val="22"/>
          <w:szCs w:val="22"/>
          <w:lang w:eastAsia="en-IN" w:bidi="hi-IN"/>
        </w:rPr>
        <w:t>Emergency Response</w:t>
      </w:r>
      <w:r w:rsidRPr="003E3254">
        <w:rPr>
          <w:rFonts w:eastAsia="Times New Roman"/>
          <w:sz w:val="22"/>
          <w:szCs w:val="22"/>
          <w:lang w:eastAsia="en-IN" w:bidi="hi-IN"/>
        </w:rPr>
        <w:t>: Providing medical relief during natural disasters or pandemics</w:t>
      </w:r>
      <w:r w:rsidR="002B4E3E" w:rsidRPr="003E3254">
        <w:rPr>
          <w:rFonts w:eastAsia="Times New Roman"/>
          <w:sz w:val="22"/>
          <w:szCs w:val="22"/>
          <w:vertAlign w:val="superscript"/>
          <w:lang w:eastAsia="en-IN" w:bidi="hi-IN"/>
        </w:rPr>
        <w:t>18</w:t>
      </w:r>
      <w:r w:rsidRPr="003E3254">
        <w:rPr>
          <w:rFonts w:eastAsia="Times New Roman"/>
          <w:sz w:val="22"/>
          <w:szCs w:val="22"/>
          <w:lang w:eastAsia="en-IN" w:bidi="hi-IN"/>
        </w:rPr>
        <w:t>.</w:t>
      </w:r>
    </w:p>
    <w:p w14:paraId="725CEC1A" w14:textId="77777777" w:rsidR="00376652" w:rsidRPr="003E3254" w:rsidRDefault="00376652" w:rsidP="003E3254">
      <w:pPr>
        <w:ind w:left="142" w:hanging="142"/>
        <w:jc w:val="both"/>
        <w:rPr>
          <w:b/>
          <w:bCs/>
          <w:sz w:val="22"/>
          <w:szCs w:val="22"/>
          <w:lang w:eastAsia="en-IN" w:bidi="hi-IN"/>
        </w:rPr>
      </w:pPr>
    </w:p>
    <w:p w14:paraId="38314636" w14:textId="385A1178" w:rsidR="00C22F63" w:rsidRPr="003E3254" w:rsidRDefault="00C22F63" w:rsidP="003E3254">
      <w:pPr>
        <w:ind w:left="142" w:hanging="142"/>
        <w:jc w:val="both"/>
        <w:rPr>
          <w:b/>
          <w:bCs/>
          <w:sz w:val="22"/>
          <w:szCs w:val="22"/>
          <w:lang w:eastAsia="en-IN" w:bidi="hi-IN"/>
        </w:rPr>
      </w:pPr>
      <w:r w:rsidRPr="003E3254">
        <w:rPr>
          <w:b/>
          <w:bCs/>
          <w:sz w:val="22"/>
          <w:szCs w:val="22"/>
          <w:lang w:eastAsia="en-IN" w:bidi="hi-IN"/>
        </w:rPr>
        <w:t>Areas of Intervention</w:t>
      </w:r>
    </w:p>
    <w:p w14:paraId="0E60CFD7" w14:textId="77777777" w:rsidR="00BD1A10" w:rsidRPr="003E3254" w:rsidRDefault="00BD1A10" w:rsidP="003E3254">
      <w:pPr>
        <w:ind w:left="142" w:hanging="142"/>
        <w:jc w:val="both"/>
        <w:rPr>
          <w:rFonts w:eastAsia="Times New Roman"/>
          <w:b/>
          <w:bCs/>
          <w:sz w:val="22"/>
          <w:szCs w:val="22"/>
          <w:lang w:eastAsia="en-IN" w:bidi="hi-IN"/>
        </w:rPr>
      </w:pPr>
    </w:p>
    <w:p w14:paraId="555F6081" w14:textId="77777777" w:rsidR="00C22F63" w:rsidRPr="003E3254" w:rsidRDefault="00C22F63" w:rsidP="003E3254">
      <w:pPr>
        <w:jc w:val="both"/>
        <w:rPr>
          <w:rFonts w:eastAsia="Times New Roman"/>
          <w:b/>
          <w:bCs/>
          <w:sz w:val="22"/>
          <w:szCs w:val="22"/>
          <w:lang w:eastAsia="en-IN" w:bidi="hi-IN"/>
        </w:rPr>
      </w:pPr>
      <w:r w:rsidRPr="003E3254">
        <w:rPr>
          <w:b/>
          <w:bCs/>
          <w:sz w:val="22"/>
          <w:szCs w:val="22"/>
          <w:lang w:eastAsia="en-IN" w:bidi="hi-IN"/>
        </w:rPr>
        <w:t>1. Primary Healthcare</w:t>
      </w:r>
    </w:p>
    <w:p w14:paraId="47061B5D"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NGOs play a vital role in delivering primary healthcare services, especially in remote and tribal regions where public infrastructure is weak. They offer preventive, promotive, and curative services, including immunizations, treatment of minor illnesses, and health screenings.</w:t>
      </w:r>
    </w:p>
    <w:p w14:paraId="5054AB35"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 xml:space="preserve">Example: The Karuna Trust operates primary health </w:t>
      </w:r>
      <w:proofErr w:type="spellStart"/>
      <w:r w:rsidRPr="003E3254">
        <w:rPr>
          <w:rFonts w:eastAsia="Times New Roman"/>
          <w:sz w:val="22"/>
          <w:szCs w:val="22"/>
          <w:lang w:eastAsia="en-IN" w:bidi="hi-IN"/>
        </w:rPr>
        <w:t>centres</w:t>
      </w:r>
      <w:proofErr w:type="spellEnd"/>
      <w:r w:rsidRPr="003E3254">
        <w:rPr>
          <w:rFonts w:eastAsia="Times New Roman"/>
          <w:sz w:val="22"/>
          <w:szCs w:val="22"/>
          <w:lang w:eastAsia="en-IN" w:bidi="hi-IN"/>
        </w:rPr>
        <w:t xml:space="preserve"> in rural Karnataka and north-eastern states under public-private partnership models.</w:t>
      </w:r>
    </w:p>
    <w:p w14:paraId="039C8614" w14:textId="77777777" w:rsidR="00BD1A10" w:rsidRPr="003E3254" w:rsidRDefault="00BD1A10" w:rsidP="003E3254">
      <w:pPr>
        <w:jc w:val="both"/>
        <w:rPr>
          <w:b/>
          <w:bCs/>
          <w:sz w:val="22"/>
          <w:szCs w:val="22"/>
          <w:lang w:eastAsia="en-IN" w:bidi="hi-IN"/>
        </w:rPr>
      </w:pPr>
    </w:p>
    <w:p w14:paraId="5B38E3B9" w14:textId="219F9ED1" w:rsidR="00C22F63" w:rsidRPr="003E3254" w:rsidRDefault="00C22F63" w:rsidP="003E3254">
      <w:pPr>
        <w:jc w:val="both"/>
        <w:rPr>
          <w:rFonts w:eastAsia="Times New Roman"/>
          <w:b/>
          <w:bCs/>
          <w:sz w:val="22"/>
          <w:szCs w:val="22"/>
          <w:lang w:eastAsia="en-IN" w:bidi="hi-IN"/>
        </w:rPr>
      </w:pPr>
      <w:r w:rsidRPr="003E3254">
        <w:rPr>
          <w:b/>
          <w:bCs/>
          <w:sz w:val="22"/>
          <w:szCs w:val="22"/>
          <w:lang w:eastAsia="en-IN" w:bidi="hi-IN"/>
        </w:rPr>
        <w:t>2. Maternal and Child Health</w:t>
      </w:r>
    </w:p>
    <w:p w14:paraId="30851762" w14:textId="3B2A4975"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Maternal and child health is a priority focus for many NGOs. Their interventions include antenatal and postnatal care, safe childbirth practices, nutrition support, immunization drives, and neonatal care</w:t>
      </w:r>
      <w:r w:rsidR="00DB2D34" w:rsidRPr="003E3254">
        <w:rPr>
          <w:rFonts w:eastAsia="Times New Roman"/>
          <w:sz w:val="22"/>
          <w:szCs w:val="22"/>
          <w:vertAlign w:val="superscript"/>
          <w:lang w:eastAsia="en-IN" w:bidi="hi-IN"/>
        </w:rPr>
        <w:t>19</w:t>
      </w:r>
      <w:r w:rsidRPr="003E3254">
        <w:rPr>
          <w:rFonts w:eastAsia="Times New Roman"/>
          <w:sz w:val="22"/>
          <w:szCs w:val="22"/>
          <w:lang w:eastAsia="en-IN" w:bidi="hi-IN"/>
        </w:rPr>
        <w:t>.</w:t>
      </w:r>
    </w:p>
    <w:p w14:paraId="7CDEE902"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Example: SEWA</w:t>
      </w:r>
      <w:r w:rsidRPr="003E3254">
        <w:rPr>
          <w:rFonts w:eastAsia="Times New Roman"/>
          <w:b/>
          <w:bCs/>
          <w:sz w:val="22"/>
          <w:szCs w:val="22"/>
          <w:lang w:eastAsia="en-IN" w:bidi="hi-IN"/>
        </w:rPr>
        <w:t xml:space="preserve"> </w:t>
      </w:r>
      <w:r w:rsidRPr="003E3254">
        <w:rPr>
          <w:rFonts w:eastAsia="Times New Roman"/>
          <w:sz w:val="22"/>
          <w:szCs w:val="22"/>
          <w:lang w:eastAsia="en-IN" w:bidi="hi-IN"/>
        </w:rPr>
        <w:t>Rural in Gujarat provides comprehensive maternal care, reducing maternal mortality in tribal areas.</w:t>
      </w:r>
    </w:p>
    <w:p w14:paraId="25B42CD3" w14:textId="77777777" w:rsidR="00BD1A10" w:rsidRPr="003E3254" w:rsidRDefault="00BD1A10" w:rsidP="003E3254">
      <w:pPr>
        <w:jc w:val="both"/>
        <w:rPr>
          <w:rFonts w:eastAsia="Times New Roman"/>
          <w:sz w:val="22"/>
          <w:szCs w:val="22"/>
          <w:lang w:eastAsia="en-IN" w:bidi="hi-IN"/>
        </w:rPr>
      </w:pPr>
    </w:p>
    <w:p w14:paraId="0E9DECD6" w14:textId="77777777" w:rsidR="00C22F63" w:rsidRPr="003E3254" w:rsidRDefault="00C22F63" w:rsidP="003E3254">
      <w:pPr>
        <w:jc w:val="both"/>
        <w:rPr>
          <w:b/>
          <w:bCs/>
          <w:sz w:val="22"/>
          <w:szCs w:val="22"/>
          <w:lang w:eastAsia="en-IN" w:bidi="hi-IN"/>
        </w:rPr>
      </w:pPr>
      <w:r w:rsidRPr="003E3254">
        <w:rPr>
          <w:b/>
          <w:bCs/>
          <w:sz w:val="22"/>
          <w:szCs w:val="22"/>
          <w:lang w:eastAsia="en-IN" w:bidi="hi-IN"/>
        </w:rPr>
        <w:t>3. Communicable and Non-Communicable Diseases</w:t>
      </w:r>
    </w:p>
    <w:p w14:paraId="5B939200"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 xml:space="preserve">NGOs contribute significantly to the prevention, </w:t>
      </w:r>
      <w:proofErr w:type="spellStart"/>
      <w:proofErr w:type="gramStart"/>
      <w:r w:rsidRPr="003E3254">
        <w:rPr>
          <w:rFonts w:eastAsia="Times New Roman"/>
          <w:sz w:val="22"/>
          <w:szCs w:val="22"/>
          <w:lang w:eastAsia="en-IN" w:bidi="hi-IN"/>
        </w:rPr>
        <w:t>awareness,and</w:t>
      </w:r>
      <w:proofErr w:type="spellEnd"/>
      <w:proofErr w:type="gramEnd"/>
      <w:r w:rsidRPr="003E3254">
        <w:rPr>
          <w:rFonts w:eastAsia="Times New Roman"/>
          <w:sz w:val="22"/>
          <w:szCs w:val="22"/>
          <w:lang w:eastAsia="en-IN" w:bidi="hi-IN"/>
        </w:rPr>
        <w:t xml:space="preserve"> treatment of communicable diseases like HIV/AIDS, tuberculosis, and malaria. In recent years, attention has also shifted to non-communicable diseases (NCDs) such as diabetes, hypertension, and cancer.</w:t>
      </w:r>
    </w:p>
    <w:p w14:paraId="4754F60C"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Example: Voluntary Health Association of India (VHAI) works on TB awareness and control; PATH India focuses on NCD screening and technology-based solutions.</w:t>
      </w:r>
    </w:p>
    <w:p w14:paraId="1E3DE0CE" w14:textId="77777777" w:rsidR="00376652" w:rsidRPr="003E3254" w:rsidRDefault="00376652" w:rsidP="003E3254">
      <w:pPr>
        <w:jc w:val="both"/>
        <w:rPr>
          <w:b/>
          <w:bCs/>
          <w:sz w:val="22"/>
          <w:szCs w:val="22"/>
          <w:lang w:eastAsia="en-IN" w:bidi="hi-IN"/>
        </w:rPr>
      </w:pPr>
    </w:p>
    <w:p w14:paraId="2170015A" w14:textId="1ACF5007" w:rsidR="00C22F63" w:rsidRPr="003E3254" w:rsidRDefault="00C22F63" w:rsidP="003E3254">
      <w:pPr>
        <w:jc w:val="both"/>
        <w:rPr>
          <w:b/>
          <w:bCs/>
          <w:sz w:val="22"/>
          <w:szCs w:val="22"/>
          <w:lang w:eastAsia="en-IN" w:bidi="hi-IN"/>
        </w:rPr>
      </w:pPr>
      <w:r w:rsidRPr="003E3254">
        <w:rPr>
          <w:b/>
          <w:bCs/>
          <w:sz w:val="22"/>
          <w:szCs w:val="22"/>
          <w:lang w:eastAsia="en-IN" w:bidi="hi-IN"/>
        </w:rPr>
        <w:t>4. Mental Health</w:t>
      </w:r>
    </w:p>
    <w:p w14:paraId="60F0AF1D"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NGOs are often the primary providers of community-based mental health services, given the lack of mental health professionals in the public sector. They offer counselling, rehabilitation, and support services, especially for vulnerable populations.</w:t>
      </w:r>
    </w:p>
    <w:p w14:paraId="0C7AC813"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Example: The Banyan in Tamil Nadu provides care and rehabilitation for homeless women with mental illness.</w:t>
      </w:r>
    </w:p>
    <w:p w14:paraId="5D5A40E4" w14:textId="77777777" w:rsidR="00C22F63" w:rsidRPr="003E3254" w:rsidRDefault="00C22F63" w:rsidP="003E3254">
      <w:pPr>
        <w:jc w:val="both"/>
        <w:rPr>
          <w:rFonts w:eastAsia="Times New Roman"/>
          <w:b/>
          <w:bCs/>
          <w:sz w:val="22"/>
          <w:szCs w:val="22"/>
          <w:lang w:eastAsia="en-IN" w:bidi="hi-IN"/>
        </w:rPr>
      </w:pPr>
    </w:p>
    <w:p w14:paraId="6A78494F" w14:textId="77777777" w:rsidR="00C22F63" w:rsidRPr="003E3254" w:rsidRDefault="00C22F63" w:rsidP="003E3254">
      <w:pPr>
        <w:jc w:val="both"/>
        <w:rPr>
          <w:b/>
          <w:bCs/>
          <w:sz w:val="22"/>
          <w:szCs w:val="22"/>
          <w:lang w:eastAsia="en-IN" w:bidi="hi-IN"/>
        </w:rPr>
      </w:pPr>
      <w:r w:rsidRPr="003E3254">
        <w:rPr>
          <w:b/>
          <w:bCs/>
          <w:sz w:val="22"/>
          <w:szCs w:val="22"/>
          <w:lang w:eastAsia="en-IN" w:bidi="hi-IN"/>
        </w:rPr>
        <w:t>5. Health Education and Awareness Campaigns</w:t>
      </w:r>
    </w:p>
    <w:p w14:paraId="23A15DC7"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Health literacy is a cornerstone of NGO work. Organizations conduct campaigns on sanitation, hygiene, nutrition, reproductive health, substance abuse, and preventive healthcare, often using culturally appropriate and locally adapted strategies.</w:t>
      </w:r>
    </w:p>
    <w:p w14:paraId="00975B5C"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 xml:space="preserve">Example: </w:t>
      </w:r>
      <w:proofErr w:type="spellStart"/>
      <w:r w:rsidRPr="003E3254">
        <w:rPr>
          <w:rFonts w:eastAsia="Times New Roman"/>
          <w:sz w:val="22"/>
          <w:szCs w:val="22"/>
          <w:lang w:eastAsia="en-IN" w:bidi="hi-IN"/>
        </w:rPr>
        <w:t>Deepalaya</w:t>
      </w:r>
      <w:proofErr w:type="spellEnd"/>
      <w:r w:rsidRPr="003E3254">
        <w:rPr>
          <w:rFonts w:eastAsia="Times New Roman"/>
          <w:sz w:val="22"/>
          <w:szCs w:val="22"/>
          <w:lang w:eastAsia="en-IN" w:bidi="hi-IN"/>
        </w:rPr>
        <w:t xml:space="preserve"> runs health awareness drives in urban slums of Delhi, promoting behavior change through community engagement.</w:t>
      </w:r>
    </w:p>
    <w:p w14:paraId="49989783" w14:textId="77777777" w:rsidR="00C22F63" w:rsidRPr="003E3254" w:rsidRDefault="00C22F63" w:rsidP="003E3254">
      <w:pPr>
        <w:jc w:val="both"/>
        <w:rPr>
          <w:rFonts w:eastAsia="Times New Roman"/>
          <w:sz w:val="22"/>
          <w:szCs w:val="22"/>
          <w:lang w:eastAsia="en-IN" w:bidi="hi-IN"/>
        </w:rPr>
      </w:pPr>
    </w:p>
    <w:p w14:paraId="7DF9542E" w14:textId="77777777" w:rsidR="00C22F63" w:rsidRPr="003E3254" w:rsidRDefault="00C22F63" w:rsidP="003E3254">
      <w:pPr>
        <w:jc w:val="both"/>
        <w:rPr>
          <w:b/>
          <w:bCs/>
          <w:sz w:val="22"/>
          <w:szCs w:val="22"/>
          <w:lang w:eastAsia="en-IN" w:bidi="hi-IN"/>
        </w:rPr>
      </w:pPr>
      <w:r w:rsidRPr="003E3254">
        <w:rPr>
          <w:b/>
          <w:bCs/>
          <w:sz w:val="22"/>
          <w:szCs w:val="22"/>
          <w:lang w:eastAsia="en-IN" w:bidi="hi-IN"/>
        </w:rPr>
        <w:t>Collaboration with Government and International Agencies</w:t>
      </w:r>
    </w:p>
    <w:p w14:paraId="611F5AFA"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NGOs frequently collaborate with government programs such as the National Health Mission (NHM), Integrated</w:t>
      </w:r>
      <w:r w:rsidRPr="003E3254">
        <w:rPr>
          <w:rFonts w:eastAsia="Times New Roman"/>
          <w:b/>
          <w:bCs/>
          <w:sz w:val="22"/>
          <w:szCs w:val="22"/>
          <w:lang w:eastAsia="en-IN" w:bidi="hi-IN"/>
        </w:rPr>
        <w:t xml:space="preserve"> </w:t>
      </w:r>
      <w:r w:rsidRPr="003E3254">
        <w:rPr>
          <w:rFonts w:eastAsia="Times New Roman"/>
          <w:sz w:val="22"/>
          <w:szCs w:val="22"/>
          <w:lang w:eastAsia="en-IN" w:bidi="hi-IN"/>
        </w:rPr>
        <w:t>Child Development Services (ICDS), and state health departments. They also partner with international bodies like WHO, UNICEF, USAID, and The Global Fund for technical and financial support.</w:t>
      </w:r>
    </w:p>
    <w:p w14:paraId="0AF202D0" w14:textId="77777777" w:rsidR="00C22F63" w:rsidRPr="003E3254" w:rsidRDefault="00C22F63" w:rsidP="003E3254">
      <w:pPr>
        <w:jc w:val="both"/>
        <w:rPr>
          <w:rFonts w:eastAsia="Times New Roman"/>
          <w:sz w:val="22"/>
          <w:szCs w:val="22"/>
          <w:lang w:eastAsia="en-IN" w:bidi="hi-IN"/>
        </w:rPr>
      </w:pPr>
      <w:r w:rsidRPr="003E3254">
        <w:rPr>
          <w:rFonts w:eastAsia="Times New Roman"/>
          <w:sz w:val="22"/>
          <w:szCs w:val="22"/>
          <w:lang w:eastAsia="en-IN" w:bidi="hi-IN"/>
        </w:rPr>
        <w:t>Such collaborations enable NGOs to scale their impact, improve service quality, and influence health policies. However, alignment in objectives, accountability mechanisms, and resource management remain key challenges in such partnerships.</w:t>
      </w:r>
    </w:p>
    <w:p w14:paraId="4DCDD109" w14:textId="77777777" w:rsidR="00376652" w:rsidRPr="003E3254" w:rsidRDefault="00376652" w:rsidP="003E3254">
      <w:pPr>
        <w:ind w:left="142" w:hanging="142"/>
        <w:jc w:val="both"/>
        <w:rPr>
          <w:b/>
          <w:bCs/>
          <w:sz w:val="22"/>
          <w:szCs w:val="22"/>
          <w:lang w:eastAsia="en-IN" w:bidi="hi-IN"/>
        </w:rPr>
      </w:pPr>
    </w:p>
    <w:p w14:paraId="01629ED0" w14:textId="4B2461EE" w:rsidR="00C22F63" w:rsidRPr="003E3254" w:rsidRDefault="00C22F63" w:rsidP="003E3254">
      <w:pPr>
        <w:ind w:left="142" w:hanging="142"/>
        <w:jc w:val="both"/>
        <w:rPr>
          <w:b/>
          <w:bCs/>
          <w:sz w:val="22"/>
          <w:szCs w:val="22"/>
          <w:lang w:eastAsia="en-IN" w:bidi="hi-IN"/>
        </w:rPr>
      </w:pPr>
      <w:r w:rsidRPr="003E3254">
        <w:rPr>
          <w:b/>
          <w:bCs/>
          <w:sz w:val="22"/>
          <w:szCs w:val="22"/>
          <w:lang w:eastAsia="en-IN" w:bidi="hi-IN"/>
        </w:rPr>
        <w:t>Impact Assessment of NGO Interventions in Healthcare</w:t>
      </w:r>
    </w:p>
    <w:p w14:paraId="0249EE27" w14:textId="77777777" w:rsidR="00BD1A10" w:rsidRPr="003E3254" w:rsidRDefault="00BD1A10" w:rsidP="003E3254">
      <w:pPr>
        <w:ind w:left="142" w:hanging="142"/>
        <w:jc w:val="both"/>
        <w:rPr>
          <w:b/>
          <w:bCs/>
          <w:sz w:val="22"/>
          <w:szCs w:val="22"/>
          <w:lang w:eastAsia="en-IN" w:bidi="hi-IN"/>
        </w:rPr>
      </w:pPr>
    </w:p>
    <w:p w14:paraId="3F733C59" w14:textId="77777777" w:rsidR="00C22F63" w:rsidRPr="003E3254" w:rsidRDefault="00C22F63" w:rsidP="003E3254">
      <w:pPr>
        <w:ind w:left="142" w:hanging="142"/>
        <w:jc w:val="both"/>
        <w:outlineLvl w:val="2"/>
        <w:rPr>
          <w:rFonts w:eastAsia="Times New Roman"/>
          <w:b/>
          <w:bCs/>
          <w:sz w:val="22"/>
          <w:szCs w:val="22"/>
          <w:lang w:eastAsia="en-IN" w:bidi="hi-IN"/>
        </w:rPr>
      </w:pPr>
      <w:r w:rsidRPr="003E3254">
        <w:rPr>
          <w:rFonts w:eastAsia="Times New Roman"/>
          <w:b/>
          <w:bCs/>
          <w:sz w:val="22"/>
          <w:szCs w:val="22"/>
          <w:lang w:eastAsia="en-IN" w:bidi="hi-IN"/>
        </w:rPr>
        <w:t>1. Improvements in Specific Health Indicators</w:t>
      </w:r>
    </w:p>
    <w:p w14:paraId="42DEF14F" w14:textId="77777777" w:rsidR="00C22F63" w:rsidRPr="003E3254" w:rsidRDefault="00C22F63" w:rsidP="003E3254">
      <w:pPr>
        <w:tabs>
          <w:tab w:val="left" w:pos="284"/>
        </w:tabs>
        <w:jc w:val="both"/>
        <w:rPr>
          <w:rFonts w:eastAsia="Times New Roman"/>
          <w:sz w:val="22"/>
          <w:szCs w:val="22"/>
          <w:lang w:eastAsia="en-IN" w:bidi="hi-IN"/>
        </w:rPr>
      </w:pPr>
      <w:r w:rsidRPr="003E3254">
        <w:rPr>
          <w:rFonts w:eastAsia="Times New Roman"/>
          <w:sz w:val="22"/>
          <w:szCs w:val="22"/>
          <w:lang w:eastAsia="en-IN" w:bidi="hi-IN"/>
        </w:rPr>
        <w:t>NGOs have played a crucial role in improving various health metrics, especially in underserved and rural areas. Key indicators showing improvement due to their interventions include:</w:t>
      </w:r>
    </w:p>
    <w:p w14:paraId="26BB6C4C" w14:textId="77777777" w:rsidR="00BD1A10" w:rsidRPr="003E3254" w:rsidRDefault="00BD1A10" w:rsidP="003E3254">
      <w:pPr>
        <w:tabs>
          <w:tab w:val="left" w:pos="284"/>
        </w:tabs>
        <w:jc w:val="both"/>
        <w:rPr>
          <w:rFonts w:eastAsia="Times New Roman"/>
          <w:sz w:val="22"/>
          <w:szCs w:val="22"/>
          <w:lang w:eastAsia="en-IN" w:bidi="hi-IN"/>
        </w:rPr>
      </w:pPr>
    </w:p>
    <w:p w14:paraId="7DDC33DE" w14:textId="77777777" w:rsidR="00C22F63" w:rsidRPr="003E3254" w:rsidRDefault="00C22F63" w:rsidP="003E3254">
      <w:pPr>
        <w:numPr>
          <w:ilvl w:val="0"/>
          <w:numId w:val="7"/>
        </w:numPr>
        <w:tabs>
          <w:tab w:val="left" w:pos="284"/>
        </w:tabs>
        <w:ind w:left="0" w:firstLine="0"/>
        <w:jc w:val="both"/>
        <w:rPr>
          <w:rFonts w:eastAsia="Times New Roman"/>
          <w:sz w:val="22"/>
          <w:szCs w:val="22"/>
          <w:lang w:eastAsia="en-IN" w:bidi="hi-IN"/>
        </w:rPr>
      </w:pPr>
      <w:r w:rsidRPr="003E3254">
        <w:rPr>
          <w:rFonts w:eastAsia="Times New Roman"/>
          <w:b/>
          <w:bCs/>
          <w:sz w:val="22"/>
          <w:szCs w:val="22"/>
          <w:lang w:eastAsia="en-IN" w:bidi="hi-IN"/>
        </w:rPr>
        <w:t>Maternal and Child Health:</w:t>
      </w:r>
    </w:p>
    <w:p w14:paraId="03BED97E" w14:textId="77777777" w:rsidR="00C22F63" w:rsidRPr="003E3254" w:rsidRDefault="00C22F63" w:rsidP="003E3254">
      <w:pPr>
        <w:tabs>
          <w:tab w:val="left" w:pos="284"/>
        </w:tabs>
        <w:jc w:val="both"/>
        <w:rPr>
          <w:rFonts w:eastAsia="Times New Roman"/>
          <w:sz w:val="22"/>
          <w:szCs w:val="22"/>
          <w:lang w:eastAsia="en-IN" w:bidi="hi-IN"/>
        </w:rPr>
      </w:pPr>
      <w:r w:rsidRPr="003E3254">
        <w:rPr>
          <w:rFonts w:eastAsia="Times New Roman"/>
          <w:sz w:val="22"/>
          <w:szCs w:val="22"/>
          <w:lang w:eastAsia="en-IN" w:bidi="hi-IN"/>
        </w:rPr>
        <w:t xml:space="preserve">Reduction in maternal mortality rates (MMR): For example, NGOs like CARE India have contributed to a </w:t>
      </w:r>
      <w:r w:rsidRPr="003E3254">
        <w:rPr>
          <w:rFonts w:eastAsia="Times New Roman"/>
          <w:b/>
          <w:bCs/>
          <w:sz w:val="22"/>
          <w:szCs w:val="22"/>
          <w:lang w:eastAsia="en-IN" w:bidi="hi-IN"/>
        </w:rPr>
        <w:t>30–40% reduction</w:t>
      </w:r>
      <w:r w:rsidRPr="003E3254">
        <w:rPr>
          <w:rFonts w:eastAsia="Times New Roman"/>
          <w:sz w:val="22"/>
          <w:szCs w:val="22"/>
          <w:lang w:eastAsia="en-IN" w:bidi="hi-IN"/>
        </w:rPr>
        <w:t xml:space="preserve"> in MMR in project regions through antenatal care and skilled birth attendant training. Improved child immunization rates: In collaboration with government programs, organizations such as GAVI Alliance helped increase full immunization coverage from </w:t>
      </w:r>
      <w:r w:rsidRPr="003E3254">
        <w:rPr>
          <w:rFonts w:eastAsia="Times New Roman"/>
          <w:b/>
          <w:bCs/>
          <w:sz w:val="22"/>
          <w:szCs w:val="22"/>
          <w:lang w:eastAsia="en-IN" w:bidi="hi-IN"/>
        </w:rPr>
        <w:t>62% to 76%</w:t>
      </w:r>
      <w:r w:rsidRPr="003E3254">
        <w:rPr>
          <w:rFonts w:eastAsia="Times New Roman"/>
          <w:sz w:val="22"/>
          <w:szCs w:val="22"/>
          <w:lang w:eastAsia="en-IN" w:bidi="hi-IN"/>
        </w:rPr>
        <w:t xml:space="preserve"> in targeted districts (NFHS-5 data).</w:t>
      </w:r>
    </w:p>
    <w:p w14:paraId="7203DAA2" w14:textId="77777777" w:rsidR="00BD1A10" w:rsidRPr="003E3254" w:rsidRDefault="00BD1A10" w:rsidP="003E3254">
      <w:pPr>
        <w:tabs>
          <w:tab w:val="left" w:pos="284"/>
        </w:tabs>
        <w:jc w:val="both"/>
        <w:rPr>
          <w:rFonts w:eastAsia="Times New Roman"/>
          <w:sz w:val="22"/>
          <w:szCs w:val="22"/>
          <w:lang w:eastAsia="en-IN" w:bidi="hi-IN"/>
        </w:rPr>
      </w:pPr>
    </w:p>
    <w:p w14:paraId="4BAA6468" w14:textId="77777777" w:rsidR="00C22F63" w:rsidRPr="003E3254" w:rsidRDefault="00C22F63" w:rsidP="003E3254">
      <w:pPr>
        <w:numPr>
          <w:ilvl w:val="0"/>
          <w:numId w:val="7"/>
        </w:numPr>
        <w:tabs>
          <w:tab w:val="left" w:pos="284"/>
        </w:tabs>
        <w:ind w:left="0" w:firstLine="0"/>
        <w:jc w:val="both"/>
        <w:rPr>
          <w:rFonts w:eastAsia="Times New Roman"/>
          <w:sz w:val="22"/>
          <w:szCs w:val="22"/>
          <w:lang w:eastAsia="en-IN" w:bidi="hi-IN"/>
        </w:rPr>
      </w:pPr>
      <w:r w:rsidRPr="003E3254">
        <w:rPr>
          <w:rFonts w:eastAsia="Times New Roman"/>
          <w:b/>
          <w:bCs/>
          <w:sz w:val="22"/>
          <w:szCs w:val="22"/>
          <w:lang w:eastAsia="en-IN" w:bidi="hi-IN"/>
        </w:rPr>
        <w:t>Nutrition and Anemia:</w:t>
      </w:r>
    </w:p>
    <w:p w14:paraId="62DAB502" w14:textId="77777777" w:rsidR="00C22F63" w:rsidRPr="003E3254" w:rsidRDefault="00C22F63" w:rsidP="003E3254">
      <w:pPr>
        <w:tabs>
          <w:tab w:val="left" w:pos="284"/>
        </w:tabs>
        <w:jc w:val="both"/>
        <w:rPr>
          <w:rFonts w:eastAsia="Times New Roman"/>
          <w:sz w:val="22"/>
          <w:szCs w:val="22"/>
          <w:lang w:eastAsia="en-IN" w:bidi="hi-IN"/>
        </w:rPr>
      </w:pPr>
      <w:r w:rsidRPr="003E3254">
        <w:rPr>
          <w:rFonts w:eastAsia="Times New Roman"/>
          <w:sz w:val="22"/>
          <w:szCs w:val="22"/>
          <w:lang w:eastAsia="en-IN" w:bidi="hi-IN"/>
        </w:rPr>
        <w:t xml:space="preserve">NGOs like Akshaya Patra and The Hunger Project have supported midday meal schemes and nutritional education, contributing to </w:t>
      </w:r>
      <w:r w:rsidRPr="003E3254">
        <w:rPr>
          <w:rFonts w:eastAsia="Times New Roman"/>
          <w:b/>
          <w:bCs/>
          <w:sz w:val="22"/>
          <w:szCs w:val="22"/>
          <w:lang w:eastAsia="en-IN" w:bidi="hi-IN"/>
        </w:rPr>
        <w:t>reduced stunting and underweight rates</w:t>
      </w:r>
      <w:r w:rsidRPr="003E3254">
        <w:rPr>
          <w:rFonts w:eastAsia="Times New Roman"/>
          <w:sz w:val="22"/>
          <w:szCs w:val="22"/>
          <w:lang w:eastAsia="en-IN" w:bidi="hi-IN"/>
        </w:rPr>
        <w:t xml:space="preserve"> among children in their areas of operation. Campaigns addressing iron-deficiency anemia in adolescent girls have led to a </w:t>
      </w:r>
      <w:r w:rsidRPr="003E3254">
        <w:rPr>
          <w:rFonts w:eastAsia="Times New Roman"/>
          <w:b/>
          <w:bCs/>
          <w:sz w:val="22"/>
          <w:szCs w:val="22"/>
          <w:lang w:eastAsia="en-IN" w:bidi="hi-IN"/>
        </w:rPr>
        <w:t>15–20% increase</w:t>
      </w:r>
      <w:r w:rsidRPr="003E3254">
        <w:rPr>
          <w:rFonts w:eastAsia="Times New Roman"/>
          <w:sz w:val="22"/>
          <w:szCs w:val="22"/>
          <w:lang w:eastAsia="en-IN" w:bidi="hi-IN"/>
        </w:rPr>
        <w:t xml:space="preserve"> in iron supplement consumption (as reported by NGO internal assessments).</w:t>
      </w:r>
    </w:p>
    <w:p w14:paraId="7EC651C0" w14:textId="77777777" w:rsidR="00BD1A10" w:rsidRPr="003E3254" w:rsidRDefault="00BD1A10" w:rsidP="003E3254">
      <w:pPr>
        <w:tabs>
          <w:tab w:val="left" w:pos="284"/>
        </w:tabs>
        <w:jc w:val="both"/>
        <w:rPr>
          <w:rFonts w:eastAsia="Times New Roman"/>
          <w:sz w:val="22"/>
          <w:szCs w:val="22"/>
          <w:lang w:eastAsia="en-IN" w:bidi="hi-IN"/>
        </w:rPr>
      </w:pPr>
    </w:p>
    <w:p w14:paraId="7B5EF5A6" w14:textId="77777777" w:rsidR="00C22F63" w:rsidRPr="003E3254" w:rsidRDefault="00C22F63" w:rsidP="003E3254">
      <w:pPr>
        <w:numPr>
          <w:ilvl w:val="0"/>
          <w:numId w:val="7"/>
        </w:numPr>
        <w:tabs>
          <w:tab w:val="left" w:pos="284"/>
        </w:tabs>
        <w:ind w:left="0" w:firstLine="0"/>
        <w:jc w:val="both"/>
        <w:rPr>
          <w:rFonts w:eastAsia="Times New Roman"/>
          <w:sz w:val="22"/>
          <w:szCs w:val="22"/>
          <w:lang w:eastAsia="en-IN" w:bidi="hi-IN"/>
        </w:rPr>
      </w:pPr>
      <w:r w:rsidRPr="003E3254">
        <w:rPr>
          <w:rFonts w:eastAsia="Times New Roman"/>
          <w:b/>
          <w:bCs/>
          <w:sz w:val="22"/>
          <w:szCs w:val="22"/>
          <w:lang w:eastAsia="en-IN" w:bidi="hi-IN"/>
        </w:rPr>
        <w:t>Disease Control and Awareness:</w:t>
      </w:r>
    </w:p>
    <w:p w14:paraId="0502DF0A" w14:textId="77777777" w:rsidR="00C22F63" w:rsidRPr="003E3254" w:rsidRDefault="00C22F63" w:rsidP="003E3254">
      <w:pPr>
        <w:tabs>
          <w:tab w:val="left" w:pos="284"/>
        </w:tabs>
        <w:jc w:val="both"/>
        <w:rPr>
          <w:rFonts w:eastAsia="Times New Roman"/>
          <w:sz w:val="22"/>
          <w:szCs w:val="22"/>
          <w:lang w:eastAsia="en-IN" w:bidi="hi-IN"/>
        </w:rPr>
      </w:pPr>
      <w:r w:rsidRPr="003E3254">
        <w:rPr>
          <w:rFonts w:eastAsia="Times New Roman"/>
          <w:sz w:val="22"/>
          <w:szCs w:val="22"/>
          <w:lang w:eastAsia="en-IN" w:bidi="hi-IN"/>
        </w:rPr>
        <w:t xml:space="preserve">HIV/AIDS and TB awareness programs by NGOs such as SAATHII and The Union have improved testing rates and adherence to treatment regimens. Malaria control programs using insecticide-treated nets and awareness drives have reduced infection rates in some tribal regions by </w:t>
      </w:r>
      <w:r w:rsidRPr="003E3254">
        <w:rPr>
          <w:rFonts w:eastAsia="Times New Roman"/>
          <w:b/>
          <w:bCs/>
          <w:sz w:val="22"/>
          <w:szCs w:val="22"/>
          <w:lang w:eastAsia="en-IN" w:bidi="hi-IN"/>
        </w:rPr>
        <w:t>25–40%</w:t>
      </w:r>
      <w:r w:rsidRPr="003E3254">
        <w:rPr>
          <w:rFonts w:eastAsia="Times New Roman"/>
          <w:sz w:val="22"/>
          <w:szCs w:val="22"/>
          <w:lang w:eastAsia="en-IN" w:bidi="hi-IN"/>
        </w:rPr>
        <w:t>.</w:t>
      </w:r>
    </w:p>
    <w:p w14:paraId="6BC754F2" w14:textId="77777777" w:rsidR="00376652" w:rsidRPr="003E3254" w:rsidRDefault="00376652" w:rsidP="003E3254">
      <w:pPr>
        <w:ind w:left="142" w:hanging="142"/>
        <w:jc w:val="both"/>
        <w:rPr>
          <w:rFonts w:eastAsia="Times New Roman"/>
          <w:b/>
          <w:bCs/>
          <w:sz w:val="22"/>
          <w:szCs w:val="22"/>
          <w:lang w:eastAsia="en-IN" w:bidi="hi-IN"/>
        </w:rPr>
      </w:pPr>
    </w:p>
    <w:p w14:paraId="5A332E51" w14:textId="1B53754A" w:rsidR="00C22F63" w:rsidRPr="003E3254" w:rsidRDefault="00C22F63" w:rsidP="003E3254">
      <w:pPr>
        <w:ind w:left="142" w:hanging="142"/>
        <w:jc w:val="both"/>
        <w:rPr>
          <w:rFonts w:eastAsia="Times New Roman"/>
          <w:sz w:val="22"/>
          <w:szCs w:val="22"/>
          <w:lang w:eastAsia="en-IN" w:bidi="hi-IN"/>
        </w:rPr>
      </w:pPr>
      <w:r w:rsidRPr="003E3254">
        <w:rPr>
          <w:rFonts w:eastAsia="Times New Roman"/>
          <w:b/>
          <w:bCs/>
          <w:sz w:val="22"/>
          <w:szCs w:val="22"/>
          <w:lang w:eastAsia="en-IN" w:bidi="hi-IN"/>
        </w:rPr>
        <w:t>2. Role in Increasing Healthcare Access and Utilization</w:t>
      </w:r>
    </w:p>
    <w:p w14:paraId="7847A022" w14:textId="7E65FCA3" w:rsidR="00BD1A10" w:rsidRPr="003E3254" w:rsidRDefault="00C22F63" w:rsidP="00692C1E">
      <w:pPr>
        <w:ind w:left="142" w:hanging="142"/>
        <w:jc w:val="both"/>
        <w:rPr>
          <w:rFonts w:eastAsia="Times New Roman"/>
          <w:sz w:val="22"/>
          <w:szCs w:val="22"/>
          <w:lang w:eastAsia="en-IN" w:bidi="hi-IN"/>
        </w:rPr>
      </w:pPr>
      <w:r w:rsidRPr="003E3254">
        <w:rPr>
          <w:rFonts w:eastAsia="Times New Roman"/>
          <w:sz w:val="22"/>
          <w:szCs w:val="22"/>
          <w:lang w:eastAsia="en-IN" w:bidi="hi-IN"/>
        </w:rPr>
        <w:t>NGOs bridge critical gaps in healthcare access, particularly in remote, conflict-prone, or marginalized areas:</w:t>
      </w:r>
    </w:p>
    <w:p w14:paraId="0D050480" w14:textId="24823D93" w:rsidR="00BD1A10" w:rsidRPr="003E3254" w:rsidRDefault="00C22F63" w:rsidP="003E3254">
      <w:pPr>
        <w:numPr>
          <w:ilvl w:val="0"/>
          <w:numId w:val="8"/>
        </w:numPr>
        <w:tabs>
          <w:tab w:val="left" w:pos="142"/>
        </w:tabs>
        <w:ind w:left="0" w:firstLine="0"/>
        <w:jc w:val="both"/>
        <w:rPr>
          <w:rFonts w:eastAsia="Times New Roman"/>
          <w:sz w:val="22"/>
          <w:szCs w:val="22"/>
          <w:lang w:eastAsia="en-IN" w:bidi="hi-IN"/>
        </w:rPr>
      </w:pPr>
      <w:r w:rsidRPr="003E3254">
        <w:rPr>
          <w:rFonts w:eastAsia="Times New Roman"/>
          <w:b/>
          <w:bCs/>
          <w:sz w:val="22"/>
          <w:szCs w:val="22"/>
          <w:lang w:eastAsia="en-IN" w:bidi="hi-IN"/>
        </w:rPr>
        <w:t>Mobile Health Clinics:</w:t>
      </w:r>
    </w:p>
    <w:p w14:paraId="5642C924" w14:textId="7018B1B2" w:rsidR="00692C1E" w:rsidRPr="003E3254" w:rsidRDefault="00C22F63" w:rsidP="003E3254">
      <w:pPr>
        <w:tabs>
          <w:tab w:val="left" w:pos="142"/>
        </w:tabs>
        <w:jc w:val="both"/>
        <w:rPr>
          <w:rFonts w:eastAsia="Times New Roman"/>
          <w:sz w:val="22"/>
          <w:szCs w:val="22"/>
          <w:lang w:eastAsia="en-IN" w:bidi="hi-IN"/>
        </w:rPr>
      </w:pPr>
      <w:r w:rsidRPr="003E3254">
        <w:rPr>
          <w:rFonts w:eastAsia="Times New Roman"/>
          <w:sz w:val="22"/>
          <w:szCs w:val="22"/>
          <w:lang w:eastAsia="en-IN" w:bidi="hi-IN"/>
        </w:rPr>
        <w:t>NGOs like Smile Foundation operate mobile health units, reaching over 1 million people annually who otherwise lack regular healthcare access.</w:t>
      </w:r>
    </w:p>
    <w:p w14:paraId="5936C9FB" w14:textId="77777777" w:rsidR="00376652" w:rsidRPr="003E3254" w:rsidRDefault="00C22F63" w:rsidP="003E3254">
      <w:pPr>
        <w:numPr>
          <w:ilvl w:val="0"/>
          <w:numId w:val="8"/>
        </w:numPr>
        <w:tabs>
          <w:tab w:val="left" w:pos="142"/>
        </w:tabs>
        <w:ind w:left="0" w:firstLine="0"/>
        <w:jc w:val="both"/>
        <w:rPr>
          <w:rFonts w:eastAsia="Times New Roman"/>
          <w:sz w:val="22"/>
          <w:szCs w:val="22"/>
          <w:lang w:eastAsia="en-IN" w:bidi="hi-IN"/>
        </w:rPr>
      </w:pPr>
      <w:r w:rsidRPr="003E3254">
        <w:rPr>
          <w:rFonts w:eastAsia="Times New Roman"/>
          <w:b/>
          <w:bCs/>
          <w:sz w:val="22"/>
          <w:szCs w:val="22"/>
          <w:lang w:eastAsia="en-IN" w:bidi="hi-IN"/>
        </w:rPr>
        <w:t>Telemedicine and Community Health Workers:</w:t>
      </w:r>
    </w:p>
    <w:p w14:paraId="285A6334" w14:textId="37F5E9D7" w:rsidR="00692C1E" w:rsidRPr="003E3254" w:rsidRDefault="00C22F63" w:rsidP="003E3254">
      <w:pPr>
        <w:tabs>
          <w:tab w:val="left" w:pos="142"/>
        </w:tabs>
        <w:jc w:val="both"/>
        <w:rPr>
          <w:rFonts w:eastAsia="Times New Roman"/>
          <w:sz w:val="22"/>
          <w:szCs w:val="22"/>
          <w:lang w:eastAsia="en-IN" w:bidi="hi-IN"/>
        </w:rPr>
      </w:pPr>
      <w:r w:rsidRPr="003E3254">
        <w:rPr>
          <w:rFonts w:eastAsia="Times New Roman"/>
          <w:sz w:val="22"/>
          <w:szCs w:val="22"/>
          <w:lang w:eastAsia="en-IN" w:bidi="hi-IN"/>
        </w:rPr>
        <w:t>Initiatives such as e</w:t>
      </w:r>
      <w:r w:rsidR="0032711B" w:rsidRPr="003E3254">
        <w:rPr>
          <w:rFonts w:eastAsia="Times New Roman"/>
          <w:sz w:val="22"/>
          <w:szCs w:val="22"/>
          <w:lang w:eastAsia="en-IN" w:bidi="hi-IN"/>
        </w:rPr>
        <w:t xml:space="preserve"> </w:t>
      </w:r>
      <w:r w:rsidRPr="003E3254">
        <w:rPr>
          <w:rFonts w:eastAsia="Times New Roman"/>
          <w:sz w:val="22"/>
          <w:szCs w:val="22"/>
          <w:lang w:eastAsia="en-IN" w:bidi="hi-IN"/>
        </w:rPr>
        <w:t xml:space="preserve">Sanjeevani supported by NGOs have connected rural patients with doctors, increasing consultation rates by </w:t>
      </w:r>
      <w:r w:rsidRPr="003E3254">
        <w:rPr>
          <w:rFonts w:eastAsia="Times New Roman"/>
          <w:b/>
          <w:bCs/>
          <w:sz w:val="22"/>
          <w:szCs w:val="22"/>
          <w:lang w:eastAsia="en-IN" w:bidi="hi-IN"/>
        </w:rPr>
        <w:t>40–60%</w:t>
      </w:r>
      <w:r w:rsidRPr="003E3254">
        <w:rPr>
          <w:rFonts w:eastAsia="Times New Roman"/>
          <w:sz w:val="22"/>
          <w:szCs w:val="22"/>
          <w:lang w:eastAsia="en-IN" w:bidi="hi-IN"/>
        </w:rPr>
        <w:t xml:space="preserve"> in pilot regions.</w:t>
      </w:r>
    </w:p>
    <w:p w14:paraId="7F045608" w14:textId="77777777" w:rsidR="00376652" w:rsidRPr="003E3254" w:rsidRDefault="00C22F63" w:rsidP="003E3254">
      <w:pPr>
        <w:numPr>
          <w:ilvl w:val="0"/>
          <w:numId w:val="8"/>
        </w:numPr>
        <w:tabs>
          <w:tab w:val="left" w:pos="142"/>
        </w:tabs>
        <w:ind w:left="0" w:firstLine="0"/>
        <w:jc w:val="both"/>
        <w:rPr>
          <w:rFonts w:eastAsia="Times New Roman"/>
          <w:sz w:val="22"/>
          <w:szCs w:val="22"/>
          <w:lang w:eastAsia="en-IN" w:bidi="hi-IN"/>
        </w:rPr>
      </w:pPr>
      <w:r w:rsidRPr="003E3254">
        <w:rPr>
          <w:rFonts w:eastAsia="Times New Roman"/>
          <w:b/>
          <w:bCs/>
          <w:sz w:val="22"/>
          <w:szCs w:val="22"/>
          <w:lang w:eastAsia="en-IN" w:bidi="hi-IN"/>
        </w:rPr>
        <w:t>Health Camps and Door-to-Door Campaigns:</w:t>
      </w:r>
    </w:p>
    <w:p w14:paraId="6244D88C" w14:textId="5D76AC42" w:rsidR="00C22F63" w:rsidRDefault="00C22F63" w:rsidP="003E3254">
      <w:pPr>
        <w:tabs>
          <w:tab w:val="left" w:pos="142"/>
        </w:tabs>
        <w:jc w:val="both"/>
        <w:rPr>
          <w:rFonts w:eastAsia="Times New Roman"/>
          <w:sz w:val="22"/>
          <w:szCs w:val="22"/>
          <w:lang w:eastAsia="en-IN" w:bidi="hi-IN"/>
        </w:rPr>
      </w:pPr>
      <w:r w:rsidRPr="003E3254">
        <w:rPr>
          <w:rFonts w:eastAsia="Times New Roman"/>
          <w:sz w:val="22"/>
          <w:szCs w:val="22"/>
          <w:lang w:eastAsia="en-IN" w:bidi="hi-IN"/>
        </w:rPr>
        <w:t>NGOs conduct regular health camps for general check-ups, eye care, and cancer screenings, resulting in early diagnosis and treatment.</w:t>
      </w:r>
    </w:p>
    <w:p w14:paraId="49400468" w14:textId="77777777" w:rsidR="00692C1E" w:rsidRPr="003E3254" w:rsidRDefault="00692C1E" w:rsidP="003E3254">
      <w:pPr>
        <w:tabs>
          <w:tab w:val="left" w:pos="142"/>
        </w:tabs>
        <w:jc w:val="both"/>
        <w:rPr>
          <w:rFonts w:eastAsia="Times New Roman"/>
          <w:sz w:val="22"/>
          <w:szCs w:val="22"/>
          <w:lang w:eastAsia="en-IN" w:bidi="hi-IN"/>
        </w:rPr>
      </w:pPr>
    </w:p>
    <w:p w14:paraId="09FDCF5A" w14:textId="77777777" w:rsidR="00376652" w:rsidRPr="003E3254" w:rsidRDefault="00C22F63" w:rsidP="003E3254">
      <w:pPr>
        <w:numPr>
          <w:ilvl w:val="0"/>
          <w:numId w:val="8"/>
        </w:numPr>
        <w:tabs>
          <w:tab w:val="left" w:pos="142"/>
        </w:tabs>
        <w:ind w:left="0" w:firstLine="0"/>
        <w:jc w:val="both"/>
        <w:rPr>
          <w:rFonts w:eastAsia="Times New Roman"/>
          <w:sz w:val="22"/>
          <w:szCs w:val="22"/>
          <w:lang w:eastAsia="en-IN" w:bidi="hi-IN"/>
        </w:rPr>
      </w:pPr>
      <w:r w:rsidRPr="003E3254">
        <w:rPr>
          <w:rFonts w:eastAsia="Times New Roman"/>
          <w:b/>
          <w:bCs/>
          <w:sz w:val="22"/>
          <w:szCs w:val="22"/>
          <w:lang w:eastAsia="en-IN" w:bidi="hi-IN"/>
        </w:rPr>
        <w:t>Women's and Reproductive Health Services:</w:t>
      </w:r>
    </w:p>
    <w:p w14:paraId="0634511F" w14:textId="5C1711F9" w:rsidR="00C22F63" w:rsidRPr="003E3254" w:rsidRDefault="00C22F63" w:rsidP="003E3254">
      <w:pPr>
        <w:tabs>
          <w:tab w:val="left" w:pos="142"/>
        </w:tabs>
        <w:jc w:val="both"/>
        <w:rPr>
          <w:rFonts w:eastAsia="Times New Roman"/>
          <w:sz w:val="22"/>
          <w:szCs w:val="22"/>
          <w:lang w:eastAsia="en-IN" w:bidi="hi-IN"/>
        </w:rPr>
      </w:pPr>
      <w:r w:rsidRPr="003E3254">
        <w:rPr>
          <w:rFonts w:eastAsia="Times New Roman"/>
          <w:sz w:val="22"/>
          <w:szCs w:val="22"/>
          <w:lang w:eastAsia="en-IN" w:bidi="hi-IN"/>
        </w:rPr>
        <w:t>Many NGOs provide contraceptives, menstrual hygiene products, and safe abortion services, which has led to greater agency and reduced unmet need for family planning</w:t>
      </w:r>
      <w:r w:rsidR="003E16C4" w:rsidRPr="003E3254">
        <w:rPr>
          <w:rFonts w:eastAsia="Times New Roman"/>
          <w:sz w:val="22"/>
          <w:szCs w:val="22"/>
          <w:vertAlign w:val="superscript"/>
          <w:lang w:eastAsia="en-IN" w:bidi="hi-IN"/>
        </w:rPr>
        <w:t>20</w:t>
      </w:r>
      <w:r w:rsidRPr="003E3254">
        <w:rPr>
          <w:rFonts w:eastAsia="Times New Roman"/>
          <w:sz w:val="22"/>
          <w:szCs w:val="22"/>
          <w:lang w:eastAsia="en-IN" w:bidi="hi-IN"/>
        </w:rPr>
        <w:t>.</w:t>
      </w:r>
    </w:p>
    <w:p w14:paraId="67D87301" w14:textId="77777777" w:rsidR="00376652" w:rsidRPr="003E3254" w:rsidRDefault="00376652" w:rsidP="003E3254">
      <w:pPr>
        <w:ind w:left="142" w:hanging="142"/>
        <w:jc w:val="both"/>
        <w:rPr>
          <w:rFonts w:eastAsia="Times New Roman"/>
          <w:b/>
          <w:bCs/>
          <w:sz w:val="22"/>
          <w:szCs w:val="22"/>
          <w:lang w:eastAsia="en-IN" w:bidi="hi-IN"/>
        </w:rPr>
      </w:pPr>
    </w:p>
    <w:p w14:paraId="2018D912" w14:textId="49BCB780" w:rsidR="00C22F63" w:rsidRPr="003E3254" w:rsidRDefault="00C22F63" w:rsidP="003E3254">
      <w:pPr>
        <w:ind w:left="142" w:hanging="142"/>
        <w:jc w:val="both"/>
        <w:rPr>
          <w:rFonts w:eastAsia="Times New Roman"/>
          <w:sz w:val="22"/>
          <w:szCs w:val="22"/>
          <w:lang w:eastAsia="en-IN" w:bidi="hi-IN"/>
        </w:rPr>
      </w:pPr>
      <w:r w:rsidRPr="003E3254">
        <w:rPr>
          <w:rFonts w:eastAsia="Times New Roman"/>
          <w:b/>
          <w:bCs/>
          <w:sz w:val="22"/>
          <w:szCs w:val="22"/>
          <w:lang w:eastAsia="en-IN" w:bidi="hi-IN"/>
        </w:rPr>
        <w:t>3. Policy Influence and Innovation in Healthcare   Delivery</w:t>
      </w:r>
    </w:p>
    <w:p w14:paraId="744C53F7" w14:textId="77777777" w:rsidR="00C22F63" w:rsidRPr="003E3254" w:rsidRDefault="00C22F63" w:rsidP="003E3254">
      <w:pPr>
        <w:ind w:left="142" w:hanging="142"/>
        <w:jc w:val="both"/>
        <w:rPr>
          <w:rFonts w:eastAsia="Times New Roman"/>
          <w:sz w:val="22"/>
          <w:szCs w:val="22"/>
          <w:lang w:eastAsia="en-IN" w:bidi="hi-IN"/>
        </w:rPr>
      </w:pPr>
      <w:r w:rsidRPr="003E3254">
        <w:rPr>
          <w:rFonts w:eastAsia="Times New Roman"/>
          <w:sz w:val="22"/>
          <w:szCs w:val="22"/>
          <w:lang w:eastAsia="en-IN" w:bidi="hi-IN"/>
        </w:rPr>
        <w:t>NGOs often act as catalysts for policy development and innovation:</w:t>
      </w:r>
    </w:p>
    <w:p w14:paraId="2F3E0F10" w14:textId="77777777" w:rsidR="00C22F63" w:rsidRPr="003E3254" w:rsidRDefault="00C22F63" w:rsidP="003E3254">
      <w:pPr>
        <w:numPr>
          <w:ilvl w:val="0"/>
          <w:numId w:val="9"/>
        </w:numPr>
        <w:tabs>
          <w:tab w:val="left" w:pos="284"/>
        </w:tabs>
        <w:ind w:left="0" w:firstLine="0"/>
        <w:jc w:val="both"/>
        <w:rPr>
          <w:rFonts w:eastAsia="Times New Roman"/>
          <w:sz w:val="22"/>
          <w:szCs w:val="22"/>
          <w:lang w:eastAsia="en-IN" w:bidi="hi-IN"/>
        </w:rPr>
      </w:pPr>
      <w:r w:rsidRPr="003E3254">
        <w:rPr>
          <w:rFonts w:eastAsia="Times New Roman"/>
          <w:b/>
          <w:bCs/>
          <w:sz w:val="22"/>
          <w:szCs w:val="22"/>
          <w:lang w:eastAsia="en-IN" w:bidi="hi-IN"/>
        </w:rPr>
        <w:t>Evidence-Based Advocacy:</w:t>
      </w:r>
    </w:p>
    <w:p w14:paraId="7AD494AD" w14:textId="77777777" w:rsidR="00C22F63" w:rsidRPr="003E3254" w:rsidRDefault="00C22F63" w:rsidP="003E3254">
      <w:pPr>
        <w:tabs>
          <w:tab w:val="left" w:pos="284"/>
        </w:tabs>
        <w:jc w:val="both"/>
        <w:rPr>
          <w:rFonts w:eastAsia="Times New Roman"/>
          <w:sz w:val="22"/>
          <w:szCs w:val="22"/>
          <w:lang w:eastAsia="en-IN" w:bidi="hi-IN"/>
        </w:rPr>
      </w:pPr>
      <w:r w:rsidRPr="003E3254">
        <w:rPr>
          <w:rFonts w:eastAsia="Times New Roman"/>
          <w:sz w:val="22"/>
          <w:szCs w:val="22"/>
          <w:lang w:eastAsia="en-IN" w:bidi="hi-IN"/>
        </w:rPr>
        <w:t>NGOs present field data to influence public health policies. For example, PRADAN’s work with tribal communities was instrumental in tailoring health programs for those demographics.</w:t>
      </w:r>
    </w:p>
    <w:p w14:paraId="1D409E41" w14:textId="77777777" w:rsidR="00376652" w:rsidRPr="003E3254" w:rsidRDefault="00C22F63" w:rsidP="003E3254">
      <w:pPr>
        <w:numPr>
          <w:ilvl w:val="0"/>
          <w:numId w:val="9"/>
        </w:numPr>
        <w:tabs>
          <w:tab w:val="left" w:pos="284"/>
        </w:tabs>
        <w:ind w:left="0" w:firstLine="0"/>
        <w:jc w:val="both"/>
        <w:rPr>
          <w:rFonts w:eastAsia="Times New Roman"/>
          <w:sz w:val="22"/>
          <w:szCs w:val="22"/>
          <w:lang w:eastAsia="en-IN" w:bidi="hi-IN"/>
        </w:rPr>
      </w:pPr>
      <w:r w:rsidRPr="003E3254">
        <w:rPr>
          <w:rFonts w:eastAsia="Times New Roman"/>
          <w:b/>
          <w:bCs/>
          <w:sz w:val="22"/>
          <w:szCs w:val="22"/>
          <w:lang w:eastAsia="en-IN" w:bidi="hi-IN"/>
        </w:rPr>
        <w:t>Public-Private Partnerships (PPPs):</w:t>
      </w:r>
    </w:p>
    <w:p w14:paraId="4858B612" w14:textId="251AAB40" w:rsidR="00C22F63" w:rsidRPr="003E3254" w:rsidRDefault="00C22F63" w:rsidP="003E3254">
      <w:pPr>
        <w:tabs>
          <w:tab w:val="left" w:pos="284"/>
        </w:tabs>
        <w:jc w:val="both"/>
        <w:rPr>
          <w:rFonts w:eastAsia="Times New Roman"/>
          <w:sz w:val="22"/>
          <w:szCs w:val="22"/>
          <w:lang w:eastAsia="en-IN" w:bidi="hi-IN"/>
        </w:rPr>
      </w:pPr>
      <w:r w:rsidRPr="003E3254">
        <w:rPr>
          <w:rFonts w:eastAsia="Times New Roman"/>
          <w:sz w:val="22"/>
          <w:szCs w:val="22"/>
          <w:lang w:eastAsia="en-IN" w:bidi="hi-IN"/>
        </w:rPr>
        <w:t>NGOs have pioneered scalable models (e.g., Aravind Eye Care System) that inspired government schemes and private sector collaborations.</w:t>
      </w:r>
    </w:p>
    <w:p w14:paraId="784F009A" w14:textId="77777777" w:rsidR="00376652" w:rsidRPr="003E3254" w:rsidRDefault="00C22F63" w:rsidP="003E3254">
      <w:pPr>
        <w:numPr>
          <w:ilvl w:val="0"/>
          <w:numId w:val="9"/>
        </w:numPr>
        <w:tabs>
          <w:tab w:val="left" w:pos="284"/>
        </w:tabs>
        <w:ind w:left="0" w:firstLine="0"/>
        <w:jc w:val="both"/>
        <w:rPr>
          <w:rFonts w:eastAsia="Times New Roman"/>
          <w:sz w:val="22"/>
          <w:szCs w:val="22"/>
          <w:lang w:eastAsia="en-IN" w:bidi="hi-IN"/>
        </w:rPr>
      </w:pPr>
      <w:r w:rsidRPr="003E3254">
        <w:rPr>
          <w:rFonts w:eastAsia="Times New Roman"/>
          <w:b/>
          <w:bCs/>
          <w:sz w:val="22"/>
          <w:szCs w:val="22"/>
          <w:lang w:eastAsia="en-IN" w:bidi="hi-IN"/>
        </w:rPr>
        <w:t>Community Participation Models:</w:t>
      </w:r>
    </w:p>
    <w:p w14:paraId="0E4DA8E2" w14:textId="62F785C1" w:rsidR="00C22F63" w:rsidRPr="003E3254" w:rsidRDefault="00C22F63" w:rsidP="003E3254">
      <w:pPr>
        <w:tabs>
          <w:tab w:val="left" w:pos="284"/>
        </w:tabs>
        <w:jc w:val="both"/>
        <w:rPr>
          <w:rFonts w:eastAsia="Times New Roman"/>
          <w:sz w:val="22"/>
          <w:szCs w:val="22"/>
          <w:lang w:eastAsia="en-IN" w:bidi="hi-IN"/>
        </w:rPr>
      </w:pPr>
      <w:r w:rsidRPr="003E3254">
        <w:rPr>
          <w:rFonts w:eastAsia="Times New Roman"/>
          <w:sz w:val="22"/>
          <w:szCs w:val="22"/>
          <w:lang w:eastAsia="en-IN" w:bidi="hi-IN"/>
        </w:rPr>
        <w:t>The Self-Help Group (SHG)-based healthcare delivery promoted by NGOs has been integrated into several state-level programs due to demonstrated success.</w:t>
      </w:r>
    </w:p>
    <w:p w14:paraId="52A97689" w14:textId="77777777" w:rsidR="00376652" w:rsidRPr="003E3254" w:rsidRDefault="00C22F63" w:rsidP="003E3254">
      <w:pPr>
        <w:numPr>
          <w:ilvl w:val="0"/>
          <w:numId w:val="9"/>
        </w:numPr>
        <w:tabs>
          <w:tab w:val="left" w:pos="284"/>
        </w:tabs>
        <w:ind w:left="0" w:firstLine="0"/>
        <w:jc w:val="both"/>
        <w:rPr>
          <w:rFonts w:eastAsia="Times New Roman"/>
          <w:sz w:val="22"/>
          <w:szCs w:val="22"/>
          <w:lang w:eastAsia="en-IN" w:bidi="hi-IN"/>
        </w:rPr>
      </w:pPr>
      <w:r w:rsidRPr="003E3254">
        <w:rPr>
          <w:rFonts w:eastAsia="Times New Roman"/>
          <w:b/>
          <w:bCs/>
          <w:sz w:val="22"/>
          <w:szCs w:val="22"/>
          <w:lang w:eastAsia="en-IN" w:bidi="hi-IN"/>
        </w:rPr>
        <w:t>Pilots for National Rollouts:</w:t>
      </w:r>
    </w:p>
    <w:p w14:paraId="397B0126" w14:textId="37DF815B" w:rsidR="00F6223C" w:rsidRPr="003E3254" w:rsidRDefault="00C22F63" w:rsidP="003E3254">
      <w:pPr>
        <w:tabs>
          <w:tab w:val="left" w:pos="284"/>
        </w:tabs>
        <w:jc w:val="both"/>
        <w:rPr>
          <w:rFonts w:eastAsia="Times New Roman"/>
          <w:sz w:val="22"/>
          <w:szCs w:val="22"/>
          <w:lang w:eastAsia="en-IN" w:bidi="hi-IN"/>
        </w:rPr>
      </w:pPr>
      <w:r w:rsidRPr="003E3254">
        <w:rPr>
          <w:rFonts w:eastAsia="Times New Roman"/>
          <w:sz w:val="22"/>
          <w:szCs w:val="22"/>
          <w:lang w:eastAsia="en-IN" w:bidi="hi-IN"/>
        </w:rPr>
        <w:t>Innovations like ASHA training modules and anemia testing kits developed by NGOs have been adopted in government schemes after pilot success</w:t>
      </w:r>
    </w:p>
    <w:p w14:paraId="3DC3F337" w14:textId="77777777" w:rsidR="00376652" w:rsidRPr="003E3254" w:rsidRDefault="00376652" w:rsidP="003E3254">
      <w:pPr>
        <w:ind w:left="142" w:hanging="142"/>
        <w:jc w:val="both"/>
        <w:rPr>
          <w:b/>
          <w:bCs/>
          <w:sz w:val="22"/>
          <w:szCs w:val="22"/>
          <w:lang w:eastAsia="en-IN" w:bidi="hi-IN"/>
        </w:rPr>
      </w:pPr>
    </w:p>
    <w:p w14:paraId="517B0341" w14:textId="0BD9CE17" w:rsidR="00E02C19" w:rsidRPr="003E3254" w:rsidRDefault="00C22F63" w:rsidP="003E3254">
      <w:pPr>
        <w:jc w:val="both"/>
        <w:rPr>
          <w:rFonts w:eastAsia="Times New Roman"/>
          <w:sz w:val="22"/>
          <w:szCs w:val="22"/>
          <w:lang w:eastAsia="en-IN" w:bidi="hi-IN"/>
        </w:rPr>
      </w:pPr>
      <w:r w:rsidRPr="003E3254">
        <w:rPr>
          <w:b/>
          <w:bCs/>
          <w:sz w:val="22"/>
          <w:szCs w:val="22"/>
          <w:lang w:eastAsia="en-IN" w:bidi="hi-IN"/>
        </w:rPr>
        <w:t>Conclusion</w:t>
      </w:r>
    </w:p>
    <w:p w14:paraId="02CA1372" w14:textId="77777777" w:rsidR="00C22F63" w:rsidRPr="003E3254" w:rsidRDefault="00C22F63" w:rsidP="003E3254">
      <w:pPr>
        <w:pStyle w:val="ListParagraph"/>
        <w:ind w:left="0"/>
        <w:jc w:val="both"/>
        <w:rPr>
          <w:rFonts w:eastAsia="Times New Roman"/>
          <w:sz w:val="22"/>
          <w:szCs w:val="22"/>
          <w:lang w:eastAsia="en-IN" w:bidi="hi-IN"/>
        </w:rPr>
      </w:pPr>
      <w:r w:rsidRPr="003E3254">
        <w:rPr>
          <w:rFonts w:eastAsia="Times New Roman"/>
          <w:sz w:val="22"/>
          <w:szCs w:val="22"/>
          <w:lang w:eastAsia="en-IN" w:bidi="hi-IN"/>
        </w:rPr>
        <w:t>The assessment of NGO interventions in India's healthcare sector clearly highlights their critical role in improving health outcomes, especially among marginalized and underserved populations. Key achievements include measurable reductions in maternal and child mortality, increased immunization coverage, improved nutrition indicators, and enhanced access to essential health services through innovative delivery models such as mobile clinics, telemedicine, and community health workers. Beyond service delivery, NGOs have significantly contributed to policy innovation and health system strengthening by piloting scalable programs, advocating for evidence-based policies, and fostering community engagement. Their ability to adapt to local contexts and build trust at the grassroots level has made them indispensable partners in India's public health ecosystem.</w:t>
      </w:r>
    </w:p>
    <w:p w14:paraId="1D589B83" w14:textId="77777777" w:rsidR="00C22F63" w:rsidRPr="003E3254" w:rsidRDefault="00C22F63" w:rsidP="003E3254">
      <w:pPr>
        <w:pStyle w:val="ListParagraph"/>
        <w:ind w:left="0"/>
        <w:jc w:val="both"/>
        <w:rPr>
          <w:rFonts w:eastAsia="Times New Roman"/>
          <w:sz w:val="22"/>
          <w:szCs w:val="22"/>
          <w:lang w:eastAsia="en-IN" w:bidi="hi-IN"/>
        </w:rPr>
      </w:pPr>
    </w:p>
    <w:p w14:paraId="5E9D8FA1" w14:textId="586E53C4" w:rsidR="00C22F63" w:rsidRPr="003E3254" w:rsidRDefault="00C22F63" w:rsidP="003E3254">
      <w:pPr>
        <w:pStyle w:val="ListParagraph"/>
        <w:ind w:left="0"/>
        <w:jc w:val="both"/>
        <w:rPr>
          <w:rFonts w:eastAsia="Times New Roman"/>
          <w:sz w:val="22"/>
          <w:szCs w:val="22"/>
          <w:lang w:eastAsia="en-IN" w:bidi="hi-IN"/>
        </w:rPr>
      </w:pPr>
      <w:r w:rsidRPr="003E3254">
        <w:rPr>
          <w:rFonts w:eastAsia="Times New Roman"/>
          <w:sz w:val="22"/>
          <w:szCs w:val="22"/>
          <w:lang w:eastAsia="en-IN" w:bidi="hi-IN"/>
        </w:rPr>
        <w:t>In reaffirming their importance, it is evident that NGOs are not just service providers but essential catalysts for inclusive and sustainable healthcare reform. To maximize their impact, there is a pressing need for stronger collaboration between NGOs, government bodies, and private stakeholders. Enhanced funding, policy support, and integration into national health strategies will ensure that the benefits of their work are expanded and institutionalized.</w:t>
      </w:r>
      <w:r w:rsidR="002804E3" w:rsidRPr="003E3254">
        <w:rPr>
          <w:rFonts w:eastAsia="Times New Roman"/>
          <w:sz w:val="22"/>
          <w:szCs w:val="22"/>
          <w:lang w:eastAsia="en-IN" w:bidi="hi-IN"/>
        </w:rPr>
        <w:t xml:space="preserve"> </w:t>
      </w:r>
      <w:r w:rsidRPr="003E3254">
        <w:rPr>
          <w:rFonts w:eastAsia="Times New Roman"/>
          <w:sz w:val="22"/>
          <w:szCs w:val="22"/>
          <w:lang w:eastAsia="en-IN" w:bidi="hi-IN"/>
        </w:rPr>
        <w:t>Strengthening these partnerships is not only strategic but necessary if India is to achieve its health goals under initiatives like Ayushman Bharat and the Sustainable Development Goals (SDGs). The continued support and recognition of NGOs as equal stakeholders will be pivotal in building a healthier, more equitable India.</w:t>
      </w:r>
    </w:p>
    <w:p w14:paraId="4F542BEB" w14:textId="77777777" w:rsidR="00BD1A10" w:rsidRPr="003E3254" w:rsidRDefault="00BD1A10" w:rsidP="003E3254">
      <w:pPr>
        <w:pStyle w:val="ListParagraph"/>
        <w:ind w:left="0"/>
        <w:jc w:val="both"/>
        <w:rPr>
          <w:rFonts w:eastAsia="Times New Roman"/>
          <w:sz w:val="22"/>
          <w:szCs w:val="22"/>
          <w:lang w:eastAsia="en-IN" w:bidi="hi-IN"/>
        </w:rPr>
      </w:pPr>
    </w:p>
    <w:p w14:paraId="220DC076" w14:textId="77777777" w:rsidR="00BD1A10" w:rsidRPr="003E3254" w:rsidRDefault="00BD1A10" w:rsidP="003E3254">
      <w:pPr>
        <w:pStyle w:val="ListParagraph"/>
        <w:ind w:left="0"/>
        <w:jc w:val="both"/>
        <w:rPr>
          <w:rFonts w:eastAsia="Times New Roman"/>
          <w:sz w:val="22"/>
          <w:szCs w:val="22"/>
          <w:lang w:eastAsia="en-IN" w:bidi="hi-IN"/>
        </w:rPr>
      </w:pPr>
    </w:p>
    <w:p w14:paraId="3CDE30F9" w14:textId="29C48495" w:rsidR="00C22F63" w:rsidRPr="003E3254" w:rsidRDefault="00C22F63" w:rsidP="003E3254">
      <w:pPr>
        <w:jc w:val="both"/>
        <w:rPr>
          <w:b/>
          <w:bCs/>
          <w:sz w:val="22"/>
          <w:szCs w:val="22"/>
        </w:rPr>
      </w:pPr>
      <w:r w:rsidRPr="003E3254">
        <w:rPr>
          <w:b/>
          <w:bCs/>
          <w:sz w:val="22"/>
          <w:szCs w:val="22"/>
        </w:rPr>
        <w:t>References</w:t>
      </w:r>
    </w:p>
    <w:p w14:paraId="3708C39B" w14:textId="58F6D156" w:rsidR="00702989" w:rsidRPr="003E3254" w:rsidRDefault="00702989" w:rsidP="003E3254">
      <w:pPr>
        <w:pStyle w:val="ListParagraph"/>
        <w:numPr>
          <w:ilvl w:val="0"/>
          <w:numId w:val="10"/>
        </w:numPr>
        <w:ind w:left="284" w:hanging="284"/>
        <w:jc w:val="both"/>
        <w:rPr>
          <w:rFonts w:eastAsia="Times New Roman"/>
          <w:sz w:val="22"/>
          <w:szCs w:val="22"/>
          <w:lang w:eastAsia="en-IN" w:bidi="hi-IN"/>
        </w:rPr>
      </w:pPr>
      <w:r w:rsidRPr="003E3254">
        <w:rPr>
          <w:rFonts w:eastAsia="Times New Roman"/>
          <w:sz w:val="22"/>
          <w:szCs w:val="22"/>
          <w:lang w:eastAsia="en-IN" w:bidi="hi-IN"/>
        </w:rPr>
        <w:t>D. Lewis; Non-Governmental Organizations, Management and Development, Routledge, London (2014)</w:t>
      </w:r>
    </w:p>
    <w:p w14:paraId="6644EEF8" w14:textId="41B55FC6" w:rsidR="00702989" w:rsidRPr="003E3254" w:rsidRDefault="00702989" w:rsidP="003E3254">
      <w:pPr>
        <w:pStyle w:val="ListParagraph"/>
        <w:numPr>
          <w:ilvl w:val="0"/>
          <w:numId w:val="10"/>
        </w:numPr>
        <w:ind w:left="284" w:hanging="284"/>
        <w:jc w:val="both"/>
        <w:rPr>
          <w:rFonts w:eastAsia="Times New Roman"/>
          <w:sz w:val="22"/>
          <w:szCs w:val="22"/>
          <w:lang w:eastAsia="en-IN" w:bidi="hi-IN"/>
        </w:rPr>
      </w:pPr>
      <w:proofErr w:type="spellStart"/>
      <w:r w:rsidRPr="003E3254">
        <w:rPr>
          <w:sz w:val="22"/>
          <w:szCs w:val="22"/>
        </w:rPr>
        <w:t>Bhose</w:t>
      </w:r>
      <w:proofErr w:type="spellEnd"/>
      <w:r w:rsidRPr="003E3254">
        <w:rPr>
          <w:sz w:val="22"/>
          <w:szCs w:val="22"/>
        </w:rPr>
        <w:t xml:space="preserve"> Joel SGR.NGOs and Rural Development- Theory and Practice, New Delhi: Concept Publishing Company, 2003</w:t>
      </w:r>
    </w:p>
    <w:p w14:paraId="10221A55" w14:textId="77777777" w:rsidR="00002757" w:rsidRPr="003E3254" w:rsidRDefault="00702989" w:rsidP="003E3254">
      <w:pPr>
        <w:pStyle w:val="ListParagraph"/>
        <w:numPr>
          <w:ilvl w:val="0"/>
          <w:numId w:val="10"/>
        </w:numPr>
        <w:ind w:left="284" w:hanging="284"/>
        <w:jc w:val="both"/>
        <w:rPr>
          <w:rFonts w:eastAsia="Times New Roman"/>
          <w:sz w:val="22"/>
          <w:szCs w:val="22"/>
          <w:lang w:eastAsia="en-IN" w:bidi="hi-IN"/>
        </w:rPr>
      </w:pPr>
      <w:hyperlink r:id="rId8" w:history="1">
        <w:r w:rsidRPr="003E3254">
          <w:rPr>
            <w:rStyle w:val="Hyperlink"/>
            <w:rFonts w:eastAsia="Times New Roman"/>
            <w:color w:val="auto"/>
            <w:sz w:val="22"/>
            <w:szCs w:val="22"/>
            <w:u w:val="none"/>
            <w:lang w:eastAsia="en-IN" w:bidi="hi-IN"/>
          </w:rPr>
          <w:t>https://pib.gov.in/pressreleaseshare.aspx?prid=1576128</w:t>
        </w:r>
      </w:hyperlink>
    </w:p>
    <w:p w14:paraId="18AB1C23" w14:textId="6C68EB91" w:rsidR="00002757" w:rsidRPr="003E3254" w:rsidRDefault="00002757" w:rsidP="003E3254">
      <w:pPr>
        <w:pStyle w:val="ListParagraph"/>
        <w:numPr>
          <w:ilvl w:val="0"/>
          <w:numId w:val="10"/>
        </w:numPr>
        <w:ind w:left="284" w:hanging="284"/>
        <w:jc w:val="both"/>
        <w:rPr>
          <w:rFonts w:eastAsia="Times New Roman"/>
          <w:sz w:val="22"/>
          <w:szCs w:val="22"/>
          <w:lang w:eastAsia="en-IN" w:bidi="hi-IN"/>
        </w:rPr>
      </w:pPr>
      <w:r w:rsidRPr="003E3254">
        <w:rPr>
          <w:sz w:val="22"/>
          <w:szCs w:val="22"/>
        </w:rPr>
        <w:t>UN (2003). Handbook on Non-Profit Institutions in the System of National Accounts. Department of Economic and Social Affairs, Statistics Division, United Nations.</w:t>
      </w:r>
    </w:p>
    <w:p w14:paraId="6C4AFD14" w14:textId="4B7184DC" w:rsidR="007932DB" w:rsidRPr="003E3254" w:rsidRDefault="004220EA" w:rsidP="003E3254">
      <w:pPr>
        <w:pStyle w:val="ListParagraph"/>
        <w:numPr>
          <w:ilvl w:val="0"/>
          <w:numId w:val="10"/>
        </w:numPr>
        <w:ind w:left="284" w:hanging="284"/>
        <w:jc w:val="both"/>
        <w:rPr>
          <w:rFonts w:eastAsia="Times New Roman"/>
          <w:sz w:val="22"/>
          <w:szCs w:val="22"/>
          <w:lang w:eastAsia="en-IN" w:bidi="hi-IN"/>
        </w:rPr>
      </w:pPr>
      <w:r w:rsidRPr="003E3254">
        <w:rPr>
          <w:rFonts w:eastAsia="Times New Roman"/>
          <w:sz w:val="22"/>
          <w:szCs w:val="22"/>
          <w:lang w:eastAsia="en-IN" w:bidi="hi-IN"/>
        </w:rPr>
        <w:t xml:space="preserve">Al-Barwani, Marya &amp; Al-Alawi, </w:t>
      </w:r>
      <w:proofErr w:type="spellStart"/>
      <w:r w:rsidRPr="003E3254">
        <w:rPr>
          <w:rFonts w:eastAsia="Times New Roman"/>
          <w:sz w:val="22"/>
          <w:szCs w:val="22"/>
          <w:lang w:eastAsia="en-IN" w:bidi="hi-IN"/>
        </w:rPr>
        <w:t>Kawrhar</w:t>
      </w:r>
      <w:proofErr w:type="spellEnd"/>
      <w:r w:rsidRPr="003E3254">
        <w:rPr>
          <w:rFonts w:eastAsia="Times New Roman"/>
          <w:sz w:val="22"/>
          <w:szCs w:val="22"/>
          <w:lang w:eastAsia="en-IN" w:bidi="hi-IN"/>
        </w:rPr>
        <w:t>. (2022). The Roles of Non-Governmental Organizations. 10.13140/RG.2.2.32313.54889.</w:t>
      </w:r>
    </w:p>
    <w:p w14:paraId="0D5C5972" w14:textId="77777777" w:rsidR="009D4E04" w:rsidRPr="003E3254" w:rsidRDefault="00B93700" w:rsidP="003E3254">
      <w:pPr>
        <w:pStyle w:val="ListParagraph"/>
        <w:numPr>
          <w:ilvl w:val="0"/>
          <w:numId w:val="10"/>
        </w:numPr>
        <w:ind w:left="284" w:hanging="284"/>
        <w:jc w:val="both"/>
        <w:rPr>
          <w:rFonts w:eastAsia="Times New Roman"/>
          <w:sz w:val="22"/>
          <w:szCs w:val="22"/>
          <w:lang w:eastAsia="en-IN" w:bidi="hi-IN"/>
        </w:rPr>
      </w:pPr>
      <w:r w:rsidRPr="003E3254">
        <w:rPr>
          <w:sz w:val="22"/>
          <w:szCs w:val="22"/>
        </w:rPr>
        <w:t xml:space="preserve">Snehlata Chandra, guideline for NGO management in India, Kanishka Publishers Distributors, 01- Jan-2003 - </w:t>
      </w:r>
      <w:proofErr w:type="gramStart"/>
      <w:r w:rsidRPr="003E3254">
        <w:rPr>
          <w:sz w:val="22"/>
          <w:szCs w:val="22"/>
        </w:rPr>
        <w:t>Non-governmental</w:t>
      </w:r>
      <w:proofErr w:type="gramEnd"/>
      <w:r w:rsidRPr="003E3254">
        <w:rPr>
          <w:sz w:val="22"/>
          <w:szCs w:val="22"/>
        </w:rPr>
        <w:t xml:space="preserve"> organizations</w:t>
      </w:r>
    </w:p>
    <w:p w14:paraId="5D02D02D" w14:textId="24083CBE" w:rsidR="00B93700" w:rsidRPr="003E3254" w:rsidRDefault="00830938" w:rsidP="003E3254">
      <w:pPr>
        <w:pStyle w:val="ListParagraph"/>
        <w:numPr>
          <w:ilvl w:val="0"/>
          <w:numId w:val="10"/>
        </w:numPr>
        <w:ind w:left="284" w:hanging="284"/>
        <w:jc w:val="both"/>
        <w:rPr>
          <w:rFonts w:eastAsia="Times New Roman"/>
          <w:sz w:val="22"/>
          <w:szCs w:val="22"/>
          <w:lang w:eastAsia="en-IN" w:bidi="hi-IN"/>
        </w:rPr>
      </w:pPr>
      <w:hyperlink r:id="rId9" w:history="1">
        <w:r w:rsidRPr="003E3254">
          <w:rPr>
            <w:rStyle w:val="Hyperlink"/>
            <w:color w:val="auto"/>
            <w:sz w:val="22"/>
            <w:szCs w:val="22"/>
            <w:u w:val="none"/>
          </w:rPr>
          <w:t>https://www.scribd.com/document/377352757/Evolution-and-Growth-of-NGOs-in-India-1</w:t>
        </w:r>
      </w:hyperlink>
      <w:r w:rsidR="00B93700" w:rsidRPr="003E3254">
        <w:rPr>
          <w:sz w:val="22"/>
          <w:szCs w:val="22"/>
        </w:rPr>
        <w:t>.</w:t>
      </w:r>
    </w:p>
    <w:p w14:paraId="2BF8E15C" w14:textId="77777777" w:rsidR="000466DC" w:rsidRPr="003E3254" w:rsidRDefault="00830938" w:rsidP="003E3254">
      <w:pPr>
        <w:pStyle w:val="ListParagraph"/>
        <w:numPr>
          <w:ilvl w:val="0"/>
          <w:numId w:val="10"/>
        </w:numPr>
        <w:ind w:left="284" w:hanging="284"/>
        <w:jc w:val="both"/>
        <w:rPr>
          <w:rFonts w:eastAsia="Times New Roman"/>
          <w:sz w:val="22"/>
          <w:szCs w:val="22"/>
          <w:lang w:eastAsia="en-IN" w:bidi="hi-IN"/>
        </w:rPr>
      </w:pPr>
      <w:r w:rsidRPr="003E3254">
        <w:rPr>
          <w:rFonts w:eastAsia="Times New Roman"/>
          <w:sz w:val="22"/>
          <w:szCs w:val="22"/>
          <w:lang w:eastAsia="en-IN" w:bidi="hi-IN"/>
        </w:rPr>
        <w:t>Duggal, Ravi. (1988). NGOs, Government and Private Health Sector in Health. Economic and political weekly</w:t>
      </w:r>
    </w:p>
    <w:p w14:paraId="27ECB08B" w14:textId="44C7E768" w:rsidR="000466DC" w:rsidRPr="003E3254" w:rsidRDefault="000466DC" w:rsidP="003E3254">
      <w:pPr>
        <w:pStyle w:val="ListParagraph"/>
        <w:numPr>
          <w:ilvl w:val="0"/>
          <w:numId w:val="10"/>
        </w:numPr>
        <w:ind w:left="284" w:hanging="284"/>
        <w:jc w:val="both"/>
        <w:rPr>
          <w:rFonts w:eastAsia="Times New Roman"/>
          <w:sz w:val="22"/>
          <w:szCs w:val="22"/>
          <w:lang w:eastAsia="en-IN" w:bidi="hi-IN"/>
        </w:rPr>
      </w:pPr>
      <w:hyperlink r:id="rId10" w:history="1">
        <w:r w:rsidRPr="003E3254">
          <w:rPr>
            <w:rStyle w:val="Hyperlink"/>
            <w:color w:val="auto"/>
            <w:sz w:val="22"/>
            <w:szCs w:val="22"/>
            <w:u w:val="none"/>
          </w:rPr>
          <w:t>https://legislative.gov.in/sites/default/files/A1860-21.pdf</w:t>
        </w:r>
      </w:hyperlink>
    </w:p>
    <w:p w14:paraId="0415FA7E" w14:textId="1B957970" w:rsidR="000466DC" w:rsidRPr="003E3254" w:rsidRDefault="000466DC" w:rsidP="003E3254">
      <w:pPr>
        <w:pStyle w:val="ListParagraph"/>
        <w:numPr>
          <w:ilvl w:val="0"/>
          <w:numId w:val="10"/>
        </w:numPr>
        <w:ind w:left="284" w:hanging="284"/>
        <w:jc w:val="both"/>
        <w:rPr>
          <w:rFonts w:eastAsia="Times New Roman"/>
          <w:sz w:val="22"/>
          <w:szCs w:val="22"/>
          <w:lang w:eastAsia="en-IN" w:bidi="hi-IN"/>
        </w:rPr>
      </w:pPr>
      <w:hyperlink r:id="rId11" w:history="1">
        <w:r w:rsidRPr="003E3254">
          <w:rPr>
            <w:rStyle w:val="Hyperlink"/>
            <w:color w:val="auto"/>
            <w:sz w:val="22"/>
            <w:szCs w:val="22"/>
            <w:u w:val="none"/>
          </w:rPr>
          <w:t>https://legislative.gov.in/sites/default/files/A1882-02.pdf</w:t>
        </w:r>
      </w:hyperlink>
    </w:p>
    <w:p w14:paraId="76CE98CE" w14:textId="77777777" w:rsidR="000466DC" w:rsidRPr="003E3254" w:rsidRDefault="000466DC" w:rsidP="003E3254">
      <w:pPr>
        <w:pStyle w:val="ListParagraph"/>
        <w:numPr>
          <w:ilvl w:val="0"/>
          <w:numId w:val="10"/>
        </w:numPr>
        <w:ind w:left="284" w:hanging="284"/>
        <w:jc w:val="both"/>
        <w:rPr>
          <w:rFonts w:eastAsia="Times New Roman"/>
          <w:sz w:val="22"/>
          <w:szCs w:val="22"/>
          <w:lang w:eastAsia="en-IN" w:bidi="hi-IN"/>
        </w:rPr>
      </w:pPr>
      <w:hyperlink r:id="rId12" w:history="1">
        <w:r w:rsidRPr="003E3254">
          <w:rPr>
            <w:rStyle w:val="Hyperlink"/>
            <w:color w:val="auto"/>
            <w:sz w:val="22"/>
            <w:szCs w:val="22"/>
            <w:u w:val="none"/>
          </w:rPr>
          <w:t>https://www.mca.gov.in</w:t>
        </w:r>
      </w:hyperlink>
    </w:p>
    <w:p w14:paraId="21DCE5CF" w14:textId="77777777" w:rsidR="000466DC" w:rsidRPr="003E3254" w:rsidRDefault="000466DC" w:rsidP="003E3254">
      <w:pPr>
        <w:pStyle w:val="ListParagraph"/>
        <w:numPr>
          <w:ilvl w:val="0"/>
          <w:numId w:val="10"/>
        </w:numPr>
        <w:ind w:left="284" w:hanging="284"/>
        <w:jc w:val="both"/>
        <w:rPr>
          <w:rFonts w:eastAsia="Times New Roman"/>
          <w:sz w:val="22"/>
          <w:szCs w:val="22"/>
          <w:lang w:eastAsia="en-IN" w:bidi="hi-IN"/>
        </w:rPr>
      </w:pPr>
      <w:hyperlink r:id="rId13" w:history="1">
        <w:r w:rsidRPr="003E3254">
          <w:rPr>
            <w:rStyle w:val="Hyperlink"/>
            <w:color w:val="auto"/>
            <w:sz w:val="22"/>
            <w:szCs w:val="22"/>
            <w:u w:val="none"/>
          </w:rPr>
          <w:t>https://fcraonline.nic.in</w:t>
        </w:r>
      </w:hyperlink>
    </w:p>
    <w:p w14:paraId="63846FA1" w14:textId="4D767426" w:rsidR="000466DC" w:rsidRPr="003E3254" w:rsidRDefault="003D61BE" w:rsidP="003E3254">
      <w:pPr>
        <w:pStyle w:val="ListParagraph"/>
        <w:numPr>
          <w:ilvl w:val="0"/>
          <w:numId w:val="10"/>
        </w:numPr>
        <w:ind w:left="284" w:hanging="284"/>
        <w:jc w:val="both"/>
        <w:rPr>
          <w:rFonts w:eastAsia="Times New Roman"/>
          <w:sz w:val="22"/>
          <w:szCs w:val="22"/>
          <w:lang w:eastAsia="en-IN" w:bidi="hi-IN"/>
        </w:rPr>
      </w:pPr>
      <w:hyperlink r:id="rId14" w:history="1">
        <w:r w:rsidRPr="003E3254">
          <w:rPr>
            <w:rStyle w:val="Hyperlink"/>
            <w:color w:val="auto"/>
            <w:sz w:val="22"/>
            <w:szCs w:val="22"/>
            <w:u w:val="none"/>
          </w:rPr>
          <w:t>https://incometaxindia.gov.in/pages/acts/income-tax-act.aspx</w:t>
        </w:r>
      </w:hyperlink>
    </w:p>
    <w:p w14:paraId="68A02819" w14:textId="13458B78" w:rsidR="009F6318" w:rsidRPr="003E3254" w:rsidRDefault="009F6318" w:rsidP="003E3254">
      <w:pPr>
        <w:pStyle w:val="ListParagraph"/>
        <w:numPr>
          <w:ilvl w:val="0"/>
          <w:numId w:val="10"/>
        </w:numPr>
        <w:ind w:left="284" w:hanging="284"/>
        <w:jc w:val="both"/>
        <w:rPr>
          <w:rFonts w:eastAsia="Times New Roman"/>
          <w:sz w:val="22"/>
          <w:szCs w:val="22"/>
          <w:lang w:eastAsia="en-IN" w:bidi="hi-IN"/>
        </w:rPr>
      </w:pPr>
      <w:hyperlink r:id="rId15" w:history="1">
        <w:r w:rsidRPr="003E3254">
          <w:rPr>
            <w:rStyle w:val="Hyperlink"/>
            <w:rFonts w:eastAsia="Times New Roman"/>
            <w:color w:val="auto"/>
            <w:sz w:val="22"/>
            <w:szCs w:val="22"/>
            <w:u w:val="none"/>
            <w:lang w:eastAsia="en-IN" w:bidi="hi-IN"/>
          </w:rPr>
          <w:t>https://www.healthcareradius.in/features/wellness/bridging-indias-urban-rural-healthcare-divide</w:t>
        </w:r>
      </w:hyperlink>
    </w:p>
    <w:p w14:paraId="6E0438A2" w14:textId="3E4CA618" w:rsidR="00FC1B5A" w:rsidRPr="003E3254" w:rsidRDefault="00FC1B5A" w:rsidP="003E3254">
      <w:pPr>
        <w:pStyle w:val="ListParagraph"/>
        <w:numPr>
          <w:ilvl w:val="0"/>
          <w:numId w:val="10"/>
        </w:numPr>
        <w:ind w:left="284" w:hanging="284"/>
        <w:jc w:val="both"/>
        <w:rPr>
          <w:rFonts w:eastAsia="Times New Roman"/>
          <w:sz w:val="22"/>
          <w:szCs w:val="22"/>
          <w:lang w:eastAsia="en-IN" w:bidi="hi-IN"/>
        </w:rPr>
      </w:pPr>
      <w:proofErr w:type="spellStart"/>
      <w:r w:rsidRPr="003E3254">
        <w:rPr>
          <w:rFonts w:eastAsia="Times New Roman"/>
          <w:sz w:val="22"/>
          <w:szCs w:val="22"/>
          <w:lang w:eastAsia="en-IN" w:bidi="hi-IN"/>
        </w:rPr>
        <w:t>Vaisshalli</w:t>
      </w:r>
      <w:proofErr w:type="spellEnd"/>
      <w:r w:rsidRPr="003E3254">
        <w:rPr>
          <w:rFonts w:eastAsia="Times New Roman"/>
          <w:sz w:val="22"/>
          <w:szCs w:val="22"/>
          <w:lang w:eastAsia="en-IN" w:bidi="hi-IN"/>
        </w:rPr>
        <w:t xml:space="preserve">, G &amp; Gupta, Apar &amp; </w:t>
      </w:r>
      <w:proofErr w:type="spellStart"/>
      <w:r w:rsidRPr="003E3254">
        <w:rPr>
          <w:rFonts w:eastAsia="Times New Roman"/>
          <w:sz w:val="22"/>
          <w:szCs w:val="22"/>
          <w:lang w:eastAsia="en-IN" w:bidi="hi-IN"/>
        </w:rPr>
        <w:t>Bhapkar</w:t>
      </w:r>
      <w:proofErr w:type="spellEnd"/>
      <w:r w:rsidRPr="003E3254">
        <w:rPr>
          <w:rFonts w:eastAsia="Times New Roman"/>
          <w:sz w:val="22"/>
          <w:szCs w:val="22"/>
          <w:lang w:eastAsia="en-IN" w:bidi="hi-IN"/>
        </w:rPr>
        <w:t xml:space="preserve">, Aditya &amp; Dixit, Aniket &amp; Singh, Sahaj &amp; Agarwal, Pranshul &amp; Studios, Blu &amp; Limited, Private &amp; </w:t>
      </w:r>
      <w:proofErr w:type="spellStart"/>
      <w:r w:rsidRPr="003E3254">
        <w:rPr>
          <w:rFonts w:eastAsia="Times New Roman"/>
          <w:sz w:val="22"/>
          <w:szCs w:val="22"/>
          <w:lang w:eastAsia="en-IN" w:bidi="hi-IN"/>
        </w:rPr>
        <w:t>Ijmtst</w:t>
      </w:r>
      <w:proofErr w:type="spellEnd"/>
      <w:r w:rsidRPr="003E3254">
        <w:rPr>
          <w:rFonts w:eastAsia="Times New Roman"/>
          <w:sz w:val="22"/>
          <w:szCs w:val="22"/>
          <w:lang w:eastAsia="en-IN" w:bidi="hi-IN"/>
        </w:rPr>
        <w:t>, Editor. (2022). Challenges in Healthcare Sector. International Journal for Modern Trends in Science and Technology. 8. 43-46. 10.46501/IJMTST0801008.</w:t>
      </w:r>
    </w:p>
    <w:p w14:paraId="1D8CC25C" w14:textId="13C9F57A" w:rsidR="004E2C4D" w:rsidRPr="003E3254" w:rsidRDefault="00804A0D" w:rsidP="003E3254">
      <w:pPr>
        <w:pStyle w:val="ListParagraph"/>
        <w:numPr>
          <w:ilvl w:val="0"/>
          <w:numId w:val="10"/>
        </w:numPr>
        <w:ind w:left="284" w:hanging="284"/>
        <w:jc w:val="both"/>
        <w:rPr>
          <w:rFonts w:eastAsia="Times New Roman"/>
          <w:sz w:val="22"/>
          <w:szCs w:val="22"/>
          <w:lang w:eastAsia="en-IN" w:bidi="hi-IN"/>
        </w:rPr>
      </w:pPr>
      <w:hyperlink r:id="rId16" w:history="1">
        <w:r w:rsidRPr="003E3254">
          <w:rPr>
            <w:rStyle w:val="Hyperlink"/>
            <w:rFonts w:eastAsia="Times New Roman"/>
            <w:color w:val="auto"/>
            <w:sz w:val="22"/>
            <w:szCs w:val="22"/>
            <w:u w:val="none"/>
            <w:lang w:eastAsia="en-IN" w:bidi="hi-IN"/>
          </w:rPr>
          <w:t>https://pib.gov.in/pressreleaseshare.aspx?prid=1576128</w:t>
        </w:r>
      </w:hyperlink>
    </w:p>
    <w:p w14:paraId="52138926" w14:textId="4BD37C35" w:rsidR="00804A0D" w:rsidRPr="003E3254" w:rsidRDefault="00623F76" w:rsidP="003E3254">
      <w:pPr>
        <w:pStyle w:val="ListParagraph"/>
        <w:numPr>
          <w:ilvl w:val="0"/>
          <w:numId w:val="10"/>
        </w:numPr>
        <w:ind w:left="284" w:hanging="284"/>
        <w:jc w:val="both"/>
        <w:rPr>
          <w:rFonts w:eastAsia="Times New Roman"/>
          <w:sz w:val="22"/>
          <w:szCs w:val="22"/>
          <w:lang w:eastAsia="en-IN" w:bidi="hi-IN"/>
        </w:rPr>
      </w:pPr>
      <w:r w:rsidRPr="003E3254">
        <w:rPr>
          <w:rFonts w:eastAsia="Times New Roman"/>
          <w:sz w:val="22"/>
          <w:szCs w:val="22"/>
          <w:lang w:eastAsia="en-IN" w:bidi="hi-IN"/>
        </w:rPr>
        <w:t xml:space="preserve">Gomes, Lawrence &amp; Manna, Samita. (2012). Role of NGOs in Rural </w:t>
      </w:r>
      <w:proofErr w:type="gramStart"/>
      <w:r w:rsidRPr="003E3254">
        <w:rPr>
          <w:rFonts w:eastAsia="Times New Roman"/>
          <w:sz w:val="22"/>
          <w:szCs w:val="22"/>
          <w:lang w:eastAsia="en-IN" w:bidi="hi-IN"/>
        </w:rPr>
        <w:t>Development :</w:t>
      </w:r>
      <w:proofErr w:type="gramEnd"/>
      <w:r w:rsidRPr="003E3254">
        <w:rPr>
          <w:rFonts w:eastAsia="Times New Roman"/>
          <w:sz w:val="22"/>
          <w:szCs w:val="22"/>
          <w:lang w:eastAsia="en-IN" w:bidi="hi-IN"/>
        </w:rPr>
        <w:t xml:space="preserve"> An Exploratory Study in West Bengal.</w:t>
      </w:r>
    </w:p>
    <w:p w14:paraId="0B50D5BF" w14:textId="19340954" w:rsidR="000956CA" w:rsidRPr="003E3254" w:rsidRDefault="000956CA" w:rsidP="003E3254">
      <w:pPr>
        <w:pStyle w:val="ListParagraph"/>
        <w:numPr>
          <w:ilvl w:val="0"/>
          <w:numId w:val="10"/>
        </w:numPr>
        <w:ind w:left="284" w:hanging="284"/>
        <w:jc w:val="both"/>
        <w:rPr>
          <w:rFonts w:eastAsia="Times New Roman"/>
          <w:sz w:val="22"/>
          <w:szCs w:val="22"/>
          <w:lang w:eastAsia="en-IN" w:bidi="hi-IN"/>
        </w:rPr>
      </w:pPr>
      <w:hyperlink r:id="rId17" w:history="1">
        <w:r w:rsidRPr="003E3254">
          <w:rPr>
            <w:rStyle w:val="Hyperlink"/>
            <w:rFonts w:eastAsia="Times New Roman"/>
            <w:color w:val="auto"/>
            <w:sz w:val="22"/>
            <w:szCs w:val="22"/>
            <w:u w:val="none"/>
            <w:lang w:eastAsia="en-IN" w:bidi="hi-IN"/>
          </w:rPr>
          <w:t>https://medium.com/@mysetufoundation/what-is-the-role-of-ngo-in-providing-healthcare-facilities-f0f10b61b556</w:t>
        </w:r>
      </w:hyperlink>
    </w:p>
    <w:p w14:paraId="684801E8" w14:textId="6CAAAFAE" w:rsidR="000956CA" w:rsidRPr="003E3254" w:rsidRDefault="004378DD" w:rsidP="003E3254">
      <w:pPr>
        <w:pStyle w:val="ListParagraph"/>
        <w:numPr>
          <w:ilvl w:val="0"/>
          <w:numId w:val="10"/>
        </w:numPr>
        <w:ind w:left="284" w:hanging="284"/>
        <w:jc w:val="both"/>
        <w:rPr>
          <w:rFonts w:eastAsia="Times New Roman"/>
          <w:sz w:val="22"/>
          <w:szCs w:val="22"/>
          <w:lang w:eastAsia="en-IN" w:bidi="hi-IN"/>
        </w:rPr>
      </w:pPr>
      <w:hyperlink r:id="rId18" w:history="1">
        <w:r w:rsidRPr="003E3254">
          <w:rPr>
            <w:rStyle w:val="Hyperlink"/>
            <w:rFonts w:eastAsia="Times New Roman"/>
            <w:color w:val="auto"/>
            <w:sz w:val="22"/>
            <w:szCs w:val="22"/>
            <w:u w:val="none"/>
            <w:lang w:eastAsia="en-IN" w:bidi="hi-IN"/>
          </w:rPr>
          <w:t>https://nhm.gov.in/index1.php?lang=1&amp;level=2&amp;sublinkid=822&amp;lid=218</w:t>
        </w:r>
      </w:hyperlink>
    </w:p>
    <w:p w14:paraId="0F49C015" w14:textId="2C99F0EF" w:rsidR="00873792" w:rsidRPr="003E3254" w:rsidRDefault="004A506F" w:rsidP="003E3254">
      <w:pPr>
        <w:pStyle w:val="ListParagraph"/>
        <w:numPr>
          <w:ilvl w:val="0"/>
          <w:numId w:val="10"/>
        </w:numPr>
        <w:ind w:left="284" w:hanging="284"/>
        <w:jc w:val="both"/>
        <w:rPr>
          <w:sz w:val="22"/>
          <w:szCs w:val="22"/>
        </w:rPr>
      </w:pPr>
      <w:hyperlink r:id="rId19" w:history="1">
        <w:r w:rsidRPr="003E3254">
          <w:rPr>
            <w:rStyle w:val="Hyperlink"/>
            <w:rFonts w:eastAsia="Times New Roman"/>
            <w:color w:val="auto"/>
            <w:sz w:val="22"/>
            <w:szCs w:val="22"/>
            <w:u w:val="none"/>
            <w:lang w:eastAsia="en-IN" w:bidi="hi-IN"/>
          </w:rPr>
          <w:t>https://www.jstor.org/stable/4401139</w:t>
        </w:r>
      </w:hyperlink>
    </w:p>
    <w:sectPr w:rsidR="00873792" w:rsidRPr="003E3254" w:rsidSect="008C1B5F">
      <w:headerReference w:type="default" r:id="rId20"/>
      <w:footerReference w:type="default" r:id="rId21"/>
      <w:footerReference w:type="first" r:id="rId22"/>
      <w:pgSz w:w="11906" w:h="16838" w:code="9"/>
      <w:pgMar w:top="1021" w:right="1066" w:bottom="964" w:left="1168" w:header="851" w:footer="777" w:gutter="0"/>
      <w:pgNumType w:start="2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08CF7" w14:textId="77777777" w:rsidR="00D36126" w:rsidRDefault="00D36126">
      <w:r>
        <w:separator/>
      </w:r>
    </w:p>
  </w:endnote>
  <w:endnote w:type="continuationSeparator" w:id="0">
    <w:p w14:paraId="4E79D339" w14:textId="77777777" w:rsidR="00D36126" w:rsidRDefault="00D3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2441" w14:textId="72CD5B82" w:rsidR="005D72F0" w:rsidRPr="005D72F0" w:rsidRDefault="005D72F0" w:rsidP="005D72F0">
    <w:pPr>
      <w:tabs>
        <w:tab w:val="center" w:pos="9639"/>
      </w:tabs>
      <w:rPr>
        <w:sz w:val="22"/>
        <w:szCs w:val="22"/>
      </w:rPr>
    </w:pPr>
    <w:r w:rsidRPr="005D72F0">
      <w:rPr>
        <w:sz w:val="22"/>
        <w:szCs w:val="22"/>
        <w:vertAlign w:val="superscript"/>
      </w:rPr>
      <w:tab/>
    </w:r>
    <w:r w:rsidRPr="005D72F0">
      <w:rPr>
        <w:sz w:val="22"/>
        <w:szCs w:val="22"/>
      </w:rPr>
      <w:fldChar w:fldCharType="begin"/>
    </w:r>
    <w:r w:rsidRPr="005D72F0">
      <w:rPr>
        <w:sz w:val="22"/>
        <w:szCs w:val="22"/>
      </w:rPr>
      <w:instrText xml:space="preserve"> PAGE   \* MERGEFORMAT </w:instrText>
    </w:r>
    <w:r w:rsidRPr="005D72F0">
      <w:rPr>
        <w:sz w:val="22"/>
        <w:szCs w:val="22"/>
      </w:rPr>
      <w:fldChar w:fldCharType="separate"/>
    </w:r>
    <w:r w:rsidR="00EC154E">
      <w:rPr>
        <w:noProof/>
        <w:sz w:val="22"/>
        <w:szCs w:val="22"/>
      </w:rPr>
      <w:t>6</w:t>
    </w:r>
    <w:r w:rsidRPr="005D72F0">
      <w:rPr>
        <w:sz w:val="22"/>
        <w:szCs w:val="22"/>
      </w:rPr>
      <w:fldChar w:fldCharType="end"/>
    </w:r>
    <w:r w:rsidRPr="005D72F0">
      <w:rPr>
        <w:sz w:val="22"/>
        <w:szCs w:val="22"/>
      </w:rPr>
      <w:t xml:space="preserve"> | </w:t>
    </w:r>
    <w:r w:rsidRPr="005D72F0">
      <w:rPr>
        <w:color w:val="7E7E7E"/>
        <w:sz w:val="22"/>
        <w:szCs w:val="22"/>
      </w:rPr>
      <w:t>P a g e</w:t>
    </w:r>
    <w:r w:rsidRPr="005D72F0">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C5A7E" w14:textId="77777777" w:rsidR="00733BBB" w:rsidRPr="006F6D3D" w:rsidRDefault="00D05A4C"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52402" w14:textId="77777777" w:rsidR="00D36126" w:rsidRDefault="00D36126">
      <w:r>
        <w:separator/>
      </w:r>
    </w:p>
  </w:footnote>
  <w:footnote w:type="continuationSeparator" w:id="0">
    <w:p w14:paraId="77A9DB80" w14:textId="77777777" w:rsidR="00D36126" w:rsidRDefault="00D3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EA8F" w14:textId="5DF7F8A7" w:rsidR="005D72F0" w:rsidRPr="005D72F0" w:rsidRDefault="005D72F0" w:rsidP="005D72F0">
    <w:pPr>
      <w:ind w:left="1276"/>
      <w:jc w:val="both"/>
      <w:rPr>
        <w:bCs/>
        <w:color w:val="000000" w:themeColor="text1"/>
        <w:lang w:eastAsia="en-IN" w:bidi="hi-IN"/>
      </w:rPr>
    </w:pPr>
    <w:r w:rsidRPr="005D72F0">
      <w:rPr>
        <w:bCs/>
        <w:noProof/>
        <w:color w:val="000000" w:themeColor="text1"/>
      </w:rPr>
      <w:drawing>
        <wp:anchor distT="0" distB="0" distL="114300" distR="114300" simplePos="0" relativeHeight="251659264" behindDoc="0" locked="0" layoutInCell="1" allowOverlap="0" wp14:anchorId="4E14510B" wp14:editId="144C2462">
          <wp:simplePos x="0" y="0"/>
          <wp:positionH relativeFrom="margin">
            <wp:posOffset>38245</wp:posOffset>
          </wp:positionH>
          <wp:positionV relativeFrom="margin">
            <wp:posOffset>-570705</wp:posOffset>
          </wp:positionV>
          <wp:extent cx="660400" cy="430530"/>
          <wp:effectExtent l="0" t="0" r="0" b="0"/>
          <wp:wrapSquare wrapText="bothSides"/>
          <wp:docPr id="5" name="Picture 5" descr="A logo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75388325" name="Picture 475388325" descr="A logo with a black background&#10;&#10;Description automatically generated"/>
                  <pic:cNvPicPr/>
                </pic:nvPicPr>
                <pic:blipFill>
                  <a:blip r:embed="rId1"/>
                  <a:stretch>
                    <a:fillRect/>
                  </a:stretch>
                </pic:blipFill>
                <pic:spPr>
                  <a:xfrm>
                    <a:off x="0" y="0"/>
                    <a:ext cx="660400" cy="430530"/>
                  </a:xfrm>
                  <a:prstGeom prst="rect">
                    <a:avLst/>
                  </a:prstGeom>
                </pic:spPr>
              </pic:pic>
            </a:graphicData>
          </a:graphic>
          <wp14:sizeRelH relativeFrom="margin">
            <wp14:pctWidth>0</wp14:pctWidth>
          </wp14:sizeRelH>
        </wp:anchor>
      </w:drawing>
    </w:r>
    <w:r w:rsidRPr="005D72F0">
      <w:rPr>
        <w:bCs/>
        <w:color w:val="000000" w:themeColor="text1"/>
        <w:lang w:eastAsia="en-IN" w:bidi="hi-IN"/>
      </w:rPr>
      <w:t xml:space="preserve">Non-Governmental Organizations </w:t>
    </w:r>
    <w:proofErr w:type="gramStart"/>
    <w:r w:rsidRPr="005D72F0">
      <w:rPr>
        <w:bCs/>
        <w:color w:val="000000" w:themeColor="text1"/>
        <w:lang w:eastAsia="en-IN" w:bidi="hi-IN"/>
      </w:rPr>
      <w:t>And</w:t>
    </w:r>
    <w:proofErr w:type="gramEnd"/>
    <w:r w:rsidRPr="005D72F0">
      <w:rPr>
        <w:bCs/>
        <w:color w:val="000000" w:themeColor="text1"/>
        <w:lang w:eastAsia="en-IN" w:bidi="hi-IN"/>
      </w:rPr>
      <w:t xml:space="preserve"> Their Impact </w:t>
    </w:r>
    <w:proofErr w:type="gramStart"/>
    <w:r w:rsidRPr="005D72F0">
      <w:rPr>
        <w:bCs/>
        <w:color w:val="000000" w:themeColor="text1"/>
        <w:lang w:eastAsia="en-IN" w:bidi="hi-IN"/>
      </w:rPr>
      <w:t>On</w:t>
    </w:r>
    <w:proofErr w:type="gramEnd"/>
    <w:r w:rsidRPr="005D72F0">
      <w:rPr>
        <w:bCs/>
        <w:color w:val="000000" w:themeColor="text1"/>
        <w:lang w:eastAsia="en-IN" w:bidi="hi-IN"/>
      </w:rPr>
      <w:t xml:space="preserve"> Health Outcomes </w:t>
    </w:r>
    <w:proofErr w:type="gramStart"/>
    <w:r w:rsidRPr="005D72F0">
      <w:rPr>
        <w:bCs/>
        <w:color w:val="000000" w:themeColor="text1"/>
        <w:lang w:eastAsia="en-IN" w:bidi="hi-IN"/>
      </w:rPr>
      <w:t>In</w:t>
    </w:r>
    <w:proofErr w:type="gramEnd"/>
    <w:r w:rsidRPr="005D72F0">
      <w:rPr>
        <w:bCs/>
        <w:color w:val="000000" w:themeColor="text1"/>
        <w:lang w:eastAsia="en-IN" w:bidi="hi-IN"/>
      </w:rPr>
      <w:t xml:space="preserve"> India</w:t>
    </w:r>
  </w:p>
  <w:p w14:paraId="4894E680" w14:textId="2D17FDC2" w:rsidR="006435B4" w:rsidRPr="00451161" w:rsidRDefault="006435B4" w:rsidP="006435B4">
    <w:pPr>
      <w:widowControl w:val="0"/>
      <w:autoSpaceDE w:val="0"/>
      <w:autoSpaceDN w:val="0"/>
      <w:spacing w:before="1"/>
      <w:jc w:val="both"/>
      <w:rPr>
        <w:rFonts w:eastAsia="Times New Roman" w:hAnsi="Arial MT"/>
        <w:i/>
        <w:color w:val="000000"/>
        <w:lang w:eastAsia="en"/>
      </w:rPr>
    </w:pPr>
    <w:bookmarkStart w:id="1" w:name="_Hlk194485485"/>
    <w:r w:rsidRPr="00451161">
      <w:rPr>
        <w:rFonts w:eastAsia="Times New Roman" w:hAnsi="Arial MT"/>
        <w:i/>
        <w:color w:val="000000"/>
        <w:lang w:eastAsia="en"/>
      </w:rPr>
      <w:t>SEEJPH</w:t>
    </w:r>
    <w:r>
      <w:rPr>
        <w:rFonts w:eastAsia="Times New Roman" w:hAnsi="Arial MT"/>
        <w:i/>
        <w:color w:val="000000"/>
        <w:lang w:eastAsia="en"/>
      </w:rPr>
      <w:t xml:space="preserve"> </w:t>
    </w:r>
    <w:r w:rsidRPr="00451161">
      <w:rPr>
        <w:rFonts w:eastAsia="Times New Roman" w:hAnsi="Arial MT"/>
        <w:i/>
        <w:color w:val="000000"/>
        <w:lang w:eastAsia="en"/>
      </w:rPr>
      <w:t>Volume XX</w:t>
    </w:r>
    <w:r w:rsidR="008C1B5F">
      <w:rPr>
        <w:rFonts w:eastAsia="Times New Roman" w:hAnsi="Arial MT"/>
        <w:i/>
        <w:color w:val="000000"/>
        <w:lang w:eastAsia="en"/>
      </w:rPr>
      <w:t>I</w:t>
    </w:r>
    <w:r w:rsidRPr="00451161">
      <w:rPr>
        <w:rFonts w:eastAsia="Times New Roman" w:hAnsi="Arial MT"/>
        <w:i/>
        <w:color w:val="000000"/>
        <w:lang w:eastAsia="en"/>
      </w:rPr>
      <w:t>,</w:t>
    </w:r>
    <w:r>
      <w:rPr>
        <w:rFonts w:eastAsia="Times New Roman" w:hAnsi="Arial MT"/>
        <w:i/>
        <w:color w:val="000000"/>
        <w:lang w:eastAsia="en"/>
      </w:rPr>
      <w:t xml:space="preserve"> 202</w:t>
    </w:r>
    <w:r w:rsidR="008C1B5F">
      <w:rPr>
        <w:rFonts w:eastAsia="Times New Roman" w:hAnsi="Arial MT"/>
        <w:i/>
        <w:color w:val="000000"/>
        <w:lang w:eastAsia="en"/>
      </w:rPr>
      <w:t>3</w:t>
    </w:r>
    <w:r>
      <w:rPr>
        <w:rFonts w:eastAsia="Times New Roman" w:hAnsi="Arial MT"/>
        <w:i/>
        <w:color w:val="000000"/>
        <w:lang w:eastAsia="en"/>
      </w:rPr>
      <w:t>,</w:t>
    </w:r>
    <w:r w:rsidRPr="00451161">
      <w:rPr>
        <w:rFonts w:eastAsia="Times New Roman" w:hAnsi="Arial MT"/>
        <w:i/>
        <w:color w:val="000000"/>
        <w:lang w:eastAsia="en"/>
      </w:rPr>
      <w:t xml:space="preserve"> ISSN: 2197-5248; Posted:</w:t>
    </w:r>
    <w:r w:rsidR="008C1B5F">
      <w:rPr>
        <w:rFonts w:eastAsia="Times New Roman" w:hAnsi="Arial MT"/>
        <w:i/>
        <w:color w:val="000000"/>
        <w:lang w:eastAsia="en"/>
      </w:rPr>
      <w:t>15</w:t>
    </w:r>
    <w:r w:rsidRPr="00451161">
      <w:rPr>
        <w:rFonts w:eastAsia="Times New Roman" w:hAnsi="Arial MT"/>
        <w:i/>
        <w:color w:val="000000"/>
        <w:lang w:eastAsia="en"/>
      </w:rPr>
      <w:t>-</w:t>
    </w:r>
    <w:r w:rsidR="008C1B5F">
      <w:rPr>
        <w:rFonts w:eastAsia="Times New Roman" w:hAnsi="Arial MT"/>
        <w:i/>
        <w:color w:val="000000"/>
        <w:lang w:eastAsia="en"/>
      </w:rPr>
      <w:t>07</w:t>
    </w:r>
    <w:r w:rsidRPr="00451161">
      <w:rPr>
        <w:rFonts w:eastAsia="Times New Roman" w:hAnsi="Arial MT"/>
        <w:i/>
        <w:color w:val="000000"/>
        <w:lang w:eastAsia="en"/>
      </w:rPr>
      <w:t>-202</w:t>
    </w:r>
    <w:r w:rsidR="008C1B5F">
      <w:rPr>
        <w:rFonts w:eastAsia="Times New Roman" w:hAnsi="Arial MT"/>
        <w:i/>
        <w:color w:val="000000"/>
        <w:lang w:eastAsia="en"/>
      </w:rPr>
      <w:t>3</w:t>
    </w:r>
  </w:p>
  <w:bookmarkEnd w:id="1"/>
  <w:p w14:paraId="0E898DDF" w14:textId="77777777" w:rsidR="005D72F0" w:rsidRDefault="005D72F0" w:rsidP="005D7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55F8"/>
    <w:multiLevelType w:val="multilevel"/>
    <w:tmpl w:val="83F6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A7DE5"/>
    <w:multiLevelType w:val="hybridMultilevel"/>
    <w:tmpl w:val="F6523184"/>
    <w:lvl w:ilvl="0" w:tplc="04090017">
      <w:start w:val="1"/>
      <w:numFmt w:val="lowerLetter"/>
      <w:lvlText w:val="%1)"/>
      <w:lvlJc w:val="left"/>
      <w:pPr>
        <w:ind w:left="-28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 w15:restartNumberingAfterBreak="0">
    <w:nsid w:val="30350DF8"/>
    <w:multiLevelType w:val="hybridMultilevel"/>
    <w:tmpl w:val="3FC284EE"/>
    <w:lvl w:ilvl="0" w:tplc="40090013">
      <w:start w:val="1"/>
      <w:numFmt w:val="upperRoman"/>
      <w:lvlText w:val="%1."/>
      <w:lvlJc w:val="right"/>
      <w:pPr>
        <w:ind w:left="11" w:hanging="360"/>
      </w:p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3" w15:restartNumberingAfterBreak="0">
    <w:nsid w:val="37254ECF"/>
    <w:multiLevelType w:val="multilevel"/>
    <w:tmpl w:val="44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74153"/>
    <w:multiLevelType w:val="multilevel"/>
    <w:tmpl w:val="A65E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2062"/>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42D3E66"/>
    <w:multiLevelType w:val="multilevel"/>
    <w:tmpl w:val="07C4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148E8"/>
    <w:multiLevelType w:val="hybridMultilevel"/>
    <w:tmpl w:val="3BFEE1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89926D1"/>
    <w:multiLevelType w:val="multilevel"/>
    <w:tmpl w:val="B8D42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C80924"/>
    <w:multiLevelType w:val="multilevel"/>
    <w:tmpl w:val="95D4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A5435C"/>
    <w:multiLevelType w:val="multilevel"/>
    <w:tmpl w:val="E1169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678672">
    <w:abstractNumId w:val="5"/>
  </w:num>
  <w:num w:numId="2" w16cid:durableId="463932723">
    <w:abstractNumId w:val="8"/>
  </w:num>
  <w:num w:numId="3" w16cid:durableId="1580402403">
    <w:abstractNumId w:val="2"/>
  </w:num>
  <w:num w:numId="4" w16cid:durableId="1388643709">
    <w:abstractNumId w:val="6"/>
  </w:num>
  <w:num w:numId="5" w16cid:durableId="134226091">
    <w:abstractNumId w:val="10"/>
  </w:num>
  <w:num w:numId="6" w16cid:durableId="632949047">
    <w:abstractNumId w:val="3"/>
  </w:num>
  <w:num w:numId="7" w16cid:durableId="1617520515">
    <w:abstractNumId w:val="11"/>
  </w:num>
  <w:num w:numId="8" w16cid:durableId="735905278">
    <w:abstractNumId w:val="4"/>
  </w:num>
  <w:num w:numId="9" w16cid:durableId="663437968">
    <w:abstractNumId w:val="0"/>
  </w:num>
  <w:num w:numId="10" w16cid:durableId="973557738">
    <w:abstractNumId w:val="7"/>
  </w:num>
  <w:num w:numId="11" w16cid:durableId="1825927646">
    <w:abstractNumId w:val="9"/>
  </w:num>
  <w:num w:numId="12" w16cid:durableId="923995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63"/>
    <w:rsid w:val="00002757"/>
    <w:rsid w:val="000466DC"/>
    <w:rsid w:val="00085F5F"/>
    <w:rsid w:val="000956CA"/>
    <w:rsid w:val="00153621"/>
    <w:rsid w:val="001E6426"/>
    <w:rsid w:val="00261FD2"/>
    <w:rsid w:val="002804E3"/>
    <w:rsid w:val="002A7D16"/>
    <w:rsid w:val="002B0E5D"/>
    <w:rsid w:val="002B4E3E"/>
    <w:rsid w:val="00302372"/>
    <w:rsid w:val="0032711B"/>
    <w:rsid w:val="00346074"/>
    <w:rsid w:val="00376652"/>
    <w:rsid w:val="003D61BE"/>
    <w:rsid w:val="003E16C4"/>
    <w:rsid w:val="003E3254"/>
    <w:rsid w:val="004220EA"/>
    <w:rsid w:val="004378DD"/>
    <w:rsid w:val="00466C39"/>
    <w:rsid w:val="00476C2F"/>
    <w:rsid w:val="00487901"/>
    <w:rsid w:val="004A506F"/>
    <w:rsid w:val="004E2C4D"/>
    <w:rsid w:val="00520A4C"/>
    <w:rsid w:val="00531F4C"/>
    <w:rsid w:val="00556549"/>
    <w:rsid w:val="005607D9"/>
    <w:rsid w:val="005D615A"/>
    <w:rsid w:val="005D72F0"/>
    <w:rsid w:val="00623F76"/>
    <w:rsid w:val="006435B4"/>
    <w:rsid w:val="00654E6C"/>
    <w:rsid w:val="00661A6F"/>
    <w:rsid w:val="00666CF5"/>
    <w:rsid w:val="006879E7"/>
    <w:rsid w:val="00692C1E"/>
    <w:rsid w:val="006C54B2"/>
    <w:rsid w:val="00702989"/>
    <w:rsid w:val="00733BBB"/>
    <w:rsid w:val="007932DB"/>
    <w:rsid w:val="007B54DD"/>
    <w:rsid w:val="00804A0D"/>
    <w:rsid w:val="00830938"/>
    <w:rsid w:val="0085791D"/>
    <w:rsid w:val="008661D1"/>
    <w:rsid w:val="008679EC"/>
    <w:rsid w:val="00873792"/>
    <w:rsid w:val="008A6EFF"/>
    <w:rsid w:val="008C1B5F"/>
    <w:rsid w:val="008D126D"/>
    <w:rsid w:val="008F676B"/>
    <w:rsid w:val="00901610"/>
    <w:rsid w:val="00984591"/>
    <w:rsid w:val="009D4E04"/>
    <w:rsid w:val="009F6318"/>
    <w:rsid w:val="00A513F8"/>
    <w:rsid w:val="00B11A7B"/>
    <w:rsid w:val="00B822DF"/>
    <w:rsid w:val="00B93700"/>
    <w:rsid w:val="00BA23BB"/>
    <w:rsid w:val="00BD1A10"/>
    <w:rsid w:val="00C1600C"/>
    <w:rsid w:val="00C22F63"/>
    <w:rsid w:val="00C45A67"/>
    <w:rsid w:val="00D05A4C"/>
    <w:rsid w:val="00D232DC"/>
    <w:rsid w:val="00D309F9"/>
    <w:rsid w:val="00D36126"/>
    <w:rsid w:val="00D96037"/>
    <w:rsid w:val="00DA0285"/>
    <w:rsid w:val="00DB2D34"/>
    <w:rsid w:val="00DE30FB"/>
    <w:rsid w:val="00DF040F"/>
    <w:rsid w:val="00E02C19"/>
    <w:rsid w:val="00E145DF"/>
    <w:rsid w:val="00E42FB4"/>
    <w:rsid w:val="00E6073F"/>
    <w:rsid w:val="00E60EC9"/>
    <w:rsid w:val="00EB716A"/>
    <w:rsid w:val="00EC154E"/>
    <w:rsid w:val="00EF46DD"/>
    <w:rsid w:val="00F05F58"/>
    <w:rsid w:val="00F6223C"/>
    <w:rsid w:val="00FA1D29"/>
    <w:rsid w:val="00FC1B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4B1B"/>
  <w15:chartTrackingRefBased/>
  <w15:docId w15:val="{3858B15E-C99E-4337-A13A-71A7ADD3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63"/>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C22F63"/>
    <w:pPr>
      <w:keepNext/>
      <w:keepLines/>
      <w:numPr>
        <w:numId w:val="1"/>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C22F63"/>
    <w:pPr>
      <w:keepNext/>
      <w:keepLines/>
      <w:numPr>
        <w:ilvl w:val="1"/>
        <w:numId w:val="1"/>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C22F63"/>
    <w:pPr>
      <w:numPr>
        <w:ilvl w:val="2"/>
        <w:numId w:val="1"/>
      </w:numPr>
      <w:spacing w:line="240" w:lineRule="exact"/>
      <w:ind w:firstLine="288"/>
      <w:jc w:val="both"/>
      <w:outlineLvl w:val="2"/>
    </w:pPr>
    <w:rPr>
      <w:i/>
      <w:iCs/>
      <w:noProof/>
    </w:rPr>
  </w:style>
  <w:style w:type="paragraph" w:styleId="Heading4">
    <w:name w:val="heading 4"/>
    <w:basedOn w:val="Normal"/>
    <w:next w:val="Normal"/>
    <w:link w:val="Heading4Char"/>
    <w:qFormat/>
    <w:rsid w:val="00C22F63"/>
    <w:pPr>
      <w:numPr>
        <w:ilvl w:val="3"/>
        <w:numId w:val="1"/>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C22F63"/>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F63"/>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C22F63"/>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C22F63"/>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C22F63"/>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rsid w:val="00C22F63"/>
    <w:rPr>
      <w:rFonts w:ascii="Times New Roman" w:eastAsia="SimSun" w:hAnsi="Times New Roman" w:cs="Times New Roman"/>
      <w:smallCaps/>
      <w:noProof/>
      <w:sz w:val="20"/>
      <w:szCs w:val="20"/>
      <w:lang w:val="en-US"/>
    </w:rPr>
  </w:style>
  <w:style w:type="paragraph" w:customStyle="1" w:styleId="Author">
    <w:name w:val="Author"/>
    <w:rsid w:val="00C22F63"/>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rsid w:val="00C22F63"/>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rsid w:val="00C22F63"/>
    <w:rPr>
      <w:rFonts w:ascii="Times New Roman" w:eastAsia="SimSun" w:hAnsi="Times New Roman" w:cs="Times New Roman"/>
      <w:spacing w:val="-1"/>
      <w:sz w:val="20"/>
      <w:szCs w:val="20"/>
      <w:lang w:val="x-none" w:eastAsia="x-none"/>
    </w:rPr>
  </w:style>
  <w:style w:type="paragraph" w:customStyle="1" w:styleId="papertitle">
    <w:name w:val="paper title"/>
    <w:rsid w:val="00C22F63"/>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C22F63"/>
    <w:pPr>
      <w:numPr>
        <w:numId w:val="2"/>
      </w:numPr>
      <w:spacing w:after="50" w:line="180" w:lineRule="exact"/>
      <w:jc w:val="both"/>
    </w:pPr>
    <w:rPr>
      <w:rFonts w:ascii="Times New Roman" w:eastAsia="MS Mincho" w:hAnsi="Times New Roman" w:cs="Times New Roman"/>
      <w:noProof/>
      <w:sz w:val="16"/>
      <w:szCs w:val="16"/>
      <w:lang w:val="en-US"/>
    </w:rPr>
  </w:style>
  <w:style w:type="paragraph" w:styleId="Footer">
    <w:name w:val="footer"/>
    <w:basedOn w:val="Normal"/>
    <w:link w:val="FooterChar"/>
    <w:uiPriority w:val="99"/>
    <w:rsid w:val="00C22F63"/>
    <w:pPr>
      <w:tabs>
        <w:tab w:val="center" w:pos="4680"/>
        <w:tab w:val="right" w:pos="9360"/>
      </w:tabs>
    </w:pPr>
  </w:style>
  <w:style w:type="character" w:customStyle="1" w:styleId="FooterChar">
    <w:name w:val="Footer Char"/>
    <w:basedOn w:val="DefaultParagraphFont"/>
    <w:link w:val="Footer"/>
    <w:uiPriority w:val="99"/>
    <w:rsid w:val="00C22F63"/>
    <w:rPr>
      <w:rFonts w:ascii="Times New Roman" w:eastAsia="SimSun" w:hAnsi="Times New Roman" w:cs="Times New Roman"/>
      <w:sz w:val="20"/>
      <w:szCs w:val="20"/>
      <w:lang w:val="en-US"/>
    </w:rPr>
  </w:style>
  <w:style w:type="paragraph" w:styleId="NormalWeb">
    <w:name w:val="Normal (Web)"/>
    <w:basedOn w:val="Normal"/>
    <w:uiPriority w:val="99"/>
    <w:unhideWhenUsed/>
    <w:rsid w:val="00C22F63"/>
    <w:pPr>
      <w:spacing w:before="100" w:beforeAutospacing="1" w:after="100" w:afterAutospacing="1"/>
      <w:jc w:val="left"/>
    </w:pPr>
    <w:rPr>
      <w:rFonts w:eastAsia="Times New Roman"/>
      <w:sz w:val="24"/>
      <w:szCs w:val="24"/>
      <w:lang w:val="en-IN" w:eastAsia="en-IN" w:bidi="hi-IN"/>
    </w:rPr>
  </w:style>
  <w:style w:type="character" w:styleId="Strong">
    <w:name w:val="Strong"/>
    <w:basedOn w:val="DefaultParagraphFont"/>
    <w:uiPriority w:val="22"/>
    <w:qFormat/>
    <w:rsid w:val="00C22F63"/>
    <w:rPr>
      <w:b/>
      <w:bCs/>
    </w:rPr>
  </w:style>
  <w:style w:type="paragraph" w:styleId="ListParagraph">
    <w:name w:val="List Paragraph"/>
    <w:basedOn w:val="Normal"/>
    <w:uiPriority w:val="34"/>
    <w:qFormat/>
    <w:rsid w:val="00C22F63"/>
    <w:pPr>
      <w:ind w:left="720"/>
      <w:contextualSpacing/>
    </w:pPr>
  </w:style>
  <w:style w:type="character" w:styleId="Hyperlink">
    <w:name w:val="Hyperlink"/>
    <w:basedOn w:val="DefaultParagraphFont"/>
    <w:uiPriority w:val="99"/>
    <w:unhideWhenUsed/>
    <w:rsid w:val="007B54DD"/>
    <w:rPr>
      <w:color w:val="0563C1" w:themeColor="hyperlink"/>
      <w:u w:val="single"/>
    </w:rPr>
  </w:style>
  <w:style w:type="character" w:customStyle="1" w:styleId="UnresolvedMention1">
    <w:name w:val="Unresolved Mention1"/>
    <w:basedOn w:val="DefaultParagraphFont"/>
    <w:uiPriority w:val="99"/>
    <w:semiHidden/>
    <w:unhideWhenUsed/>
    <w:rsid w:val="007B54DD"/>
    <w:rPr>
      <w:color w:val="605E5C"/>
      <w:shd w:val="clear" w:color="auto" w:fill="E1DFDD"/>
    </w:rPr>
  </w:style>
  <w:style w:type="paragraph" w:styleId="Header">
    <w:name w:val="header"/>
    <w:basedOn w:val="Normal"/>
    <w:link w:val="HeaderChar"/>
    <w:uiPriority w:val="99"/>
    <w:unhideWhenUsed/>
    <w:rsid w:val="006C54B2"/>
    <w:pPr>
      <w:tabs>
        <w:tab w:val="center" w:pos="4513"/>
        <w:tab w:val="right" w:pos="9026"/>
      </w:tabs>
    </w:pPr>
  </w:style>
  <w:style w:type="character" w:customStyle="1" w:styleId="HeaderChar">
    <w:name w:val="Header Char"/>
    <w:basedOn w:val="DefaultParagraphFont"/>
    <w:link w:val="Header"/>
    <w:uiPriority w:val="99"/>
    <w:rsid w:val="006C54B2"/>
    <w:rPr>
      <w:rFonts w:ascii="Times New Roman" w:eastAsia="SimSun" w:hAnsi="Times New Roman" w:cs="Times New Roman"/>
      <w:sz w:val="20"/>
      <w:szCs w:val="20"/>
      <w:lang w:val="en-US"/>
    </w:rPr>
  </w:style>
  <w:style w:type="table" w:customStyle="1" w:styleId="TableGrid">
    <w:name w:val="TableGrid"/>
    <w:rsid w:val="005D72F0"/>
    <w:pPr>
      <w:spacing w:after="0" w:line="240" w:lineRule="auto"/>
    </w:pPr>
    <w:rPr>
      <w:rFonts w:eastAsiaTheme="minorEastAsia"/>
      <w:kern w:val="2"/>
      <w:sz w:val="24"/>
      <w:szCs w:val="24"/>
      <w:lang w:eastAsia="en-IN"/>
    </w:rPr>
    <w:tblPr>
      <w:tblCellMar>
        <w:top w:w="0" w:type="dxa"/>
        <w:left w:w="0" w:type="dxa"/>
        <w:bottom w:w="0" w:type="dxa"/>
        <w:right w:w="0" w:type="dxa"/>
      </w:tblCellMar>
    </w:tblPr>
  </w:style>
  <w:style w:type="paragraph" w:styleId="NoSpacing">
    <w:name w:val="No Spacing"/>
    <w:uiPriority w:val="1"/>
    <w:qFormat/>
    <w:rsid w:val="005D72F0"/>
    <w:pPr>
      <w:spacing w:after="0" w:line="240" w:lineRule="auto"/>
    </w:pPr>
    <w:rPr>
      <w:rFonts w:ascii="Arial" w:eastAsia="Arial" w:hAnsi="Arial" w:cs="Arial"/>
      <w:lang w:val="e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b.gov.in/pressreleaseshare.aspx?prid=1576128" TargetMode="External"/><Relationship Id="rId13" Type="http://schemas.openxmlformats.org/officeDocument/2006/relationships/hyperlink" Target="https://fcraonline.nic.in" TargetMode="External"/><Relationship Id="rId18" Type="http://schemas.openxmlformats.org/officeDocument/2006/relationships/hyperlink" Target="https://nhm.gov.in/index1.php?lang=1&amp;level=2&amp;sublinkid=822&amp;lid=21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lok52577@gmail.com" TargetMode="External"/><Relationship Id="rId12" Type="http://schemas.openxmlformats.org/officeDocument/2006/relationships/hyperlink" Target="https://www.mca.gov.in/" TargetMode="External"/><Relationship Id="rId17" Type="http://schemas.openxmlformats.org/officeDocument/2006/relationships/hyperlink" Target="https://medium.com/@mysetufoundation/what-is-the-role-of-ngo-in-providing-healthcare-facilities-f0f10b61b556" TargetMode="External"/><Relationship Id="rId2" Type="http://schemas.openxmlformats.org/officeDocument/2006/relationships/styles" Target="styles.xml"/><Relationship Id="rId16" Type="http://schemas.openxmlformats.org/officeDocument/2006/relationships/hyperlink" Target="https://pib.gov.in/pressreleaseshare.aspx?prid=157612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ve.gov.in/sites/default/files/A1882-02.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ealthcareradius.in/features/wellness/bridging-indias-urban-rural-healthcare-divide" TargetMode="External"/><Relationship Id="rId23" Type="http://schemas.openxmlformats.org/officeDocument/2006/relationships/fontTable" Target="fontTable.xml"/><Relationship Id="rId10" Type="http://schemas.openxmlformats.org/officeDocument/2006/relationships/hyperlink" Target="https://legislative.gov.in/sites/default/files/A1860-21.pdf" TargetMode="External"/><Relationship Id="rId19" Type="http://schemas.openxmlformats.org/officeDocument/2006/relationships/hyperlink" Target="https://www.jstor.org/stable/4401139" TargetMode="External"/><Relationship Id="rId4" Type="http://schemas.openxmlformats.org/officeDocument/2006/relationships/webSettings" Target="webSettings.xml"/><Relationship Id="rId9" Type="http://schemas.openxmlformats.org/officeDocument/2006/relationships/hyperlink" Target="https://www.scribd.com/document/377352757/Evolution-and-Growth-of-NGOs-in-India-1" TargetMode="External"/><Relationship Id="rId14" Type="http://schemas.openxmlformats.org/officeDocument/2006/relationships/hyperlink" Target="https://incometaxindia.gov.in/pages/acts/income-tax-act.asp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Rajput</dc:creator>
  <cp:keywords/>
  <dc:description/>
  <cp:lastModifiedBy>AMAN DHINGRA</cp:lastModifiedBy>
  <cp:revision>2</cp:revision>
  <dcterms:created xsi:type="dcterms:W3CDTF">2025-05-07T16:45:00Z</dcterms:created>
  <dcterms:modified xsi:type="dcterms:W3CDTF">2025-05-07T16:45:00Z</dcterms:modified>
</cp:coreProperties>
</file>